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EF" w:rsidRPr="00D11547" w:rsidRDefault="00675DEF" w:rsidP="009B3330">
      <w:pPr>
        <w:spacing w:after="0" w:line="240" w:lineRule="auto"/>
        <w:jc w:val="right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2C6CF6" w:rsidRPr="00D11547" w:rsidRDefault="001D31DF" w:rsidP="002C6CF6">
      <w:pPr>
        <w:jc w:val="right"/>
        <w:rPr>
          <w:rFonts w:ascii="Arial" w:hAnsi="Arial" w:cs="Arial"/>
          <w:bCs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bCs/>
          <w:color w:val="595959" w:themeColor="text1" w:themeTint="A6"/>
          <w:sz w:val="18"/>
          <w:szCs w:val="18"/>
          <w:lang w:val="en-GB"/>
        </w:rPr>
        <w:t>Warsaw</w:t>
      </w:r>
      <w:r w:rsidR="002C6CF6" w:rsidRPr="00D11547">
        <w:rPr>
          <w:rFonts w:ascii="Arial" w:hAnsi="Arial" w:cs="Arial"/>
          <w:bCs/>
          <w:color w:val="595959" w:themeColor="text1" w:themeTint="A6"/>
          <w:sz w:val="18"/>
          <w:szCs w:val="18"/>
          <w:lang w:val="en-GB"/>
        </w:rPr>
        <w:t xml:space="preserve">, </w:t>
      </w:r>
      <w:r w:rsidR="00124E69" w:rsidRPr="00D11547">
        <w:rPr>
          <w:rFonts w:ascii="Arial" w:hAnsi="Arial" w:cs="Arial"/>
          <w:bCs/>
          <w:color w:val="595959" w:themeColor="text1" w:themeTint="A6"/>
          <w:sz w:val="18"/>
          <w:szCs w:val="18"/>
          <w:lang w:val="en-GB"/>
        </w:rPr>
        <w:t>7</w:t>
      </w:r>
      <w:r w:rsidR="00735CC7" w:rsidRPr="00D11547">
        <w:rPr>
          <w:rFonts w:ascii="Arial" w:hAnsi="Arial" w:cs="Arial"/>
          <w:bCs/>
          <w:color w:val="595959" w:themeColor="text1" w:themeTint="A6"/>
          <w:sz w:val="18"/>
          <w:szCs w:val="18"/>
          <w:lang w:val="en-GB"/>
        </w:rPr>
        <w:t xml:space="preserve"> </w:t>
      </w:r>
      <w:r w:rsidR="003438E1" w:rsidRPr="00D11547">
        <w:rPr>
          <w:rFonts w:ascii="Arial" w:hAnsi="Arial" w:cs="Arial"/>
          <w:bCs/>
          <w:color w:val="595959" w:themeColor="text1" w:themeTint="A6"/>
          <w:sz w:val="18"/>
          <w:szCs w:val="18"/>
          <w:lang w:val="en-GB"/>
        </w:rPr>
        <w:t>May</w:t>
      </w:r>
      <w:r w:rsidR="00317A48" w:rsidRPr="00D11547">
        <w:rPr>
          <w:rFonts w:ascii="Arial" w:hAnsi="Arial" w:cs="Arial"/>
          <w:bCs/>
          <w:color w:val="595959" w:themeColor="text1" w:themeTint="A6"/>
          <w:sz w:val="18"/>
          <w:szCs w:val="18"/>
          <w:lang w:val="en-GB"/>
        </w:rPr>
        <w:t xml:space="preserve"> 2013</w:t>
      </w:r>
    </w:p>
    <w:p w:rsidR="002C6CF6" w:rsidRPr="00D11547" w:rsidRDefault="002C6CF6" w:rsidP="002C6CF6">
      <w:pPr>
        <w:rPr>
          <w:rFonts w:ascii="Arial" w:hAnsi="Arial" w:cs="Arial"/>
          <w:b/>
          <w:bCs/>
          <w:color w:val="595959" w:themeColor="text1" w:themeTint="A6"/>
          <w:sz w:val="18"/>
          <w:szCs w:val="18"/>
          <w:lang w:val="en-GB"/>
        </w:rPr>
      </w:pPr>
    </w:p>
    <w:p w:rsidR="002C6CF6" w:rsidRPr="00D11547" w:rsidRDefault="004D6C69" w:rsidP="002C6CF6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Table</w:t>
      </w:r>
      <w:r w:rsidR="00252078" w:rsidRPr="00D11547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 1</w:t>
      </w:r>
    </w:p>
    <w:p w:rsidR="001D31DF" w:rsidRPr="00D11547" w:rsidRDefault="001D31DF" w:rsidP="001D31DF">
      <w:pPr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Volume of trading (including block trades):</w:t>
      </w:r>
    </w:p>
    <w:p w:rsidR="001D31DF" w:rsidRPr="00D11547" w:rsidRDefault="001D31DF" w:rsidP="001D31D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in </w:t>
      </w:r>
      <w:r w:rsidR="003438E1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April</w:t>
      </w:r>
      <w:r w:rsidR="006B67F2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2013</w:t>
      </w: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;</w:t>
      </w:r>
    </w:p>
    <w:p w:rsidR="001D31DF" w:rsidRPr="00D11547" w:rsidRDefault="001D31DF" w:rsidP="001D31D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in </w:t>
      </w:r>
      <w:r w:rsidR="003438E1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May </w:t>
      </w:r>
      <w:r w:rsidR="006B67F2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2012 – </w:t>
      </w:r>
      <w:r w:rsidR="003438E1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April</w:t>
      </w:r>
      <w:r w:rsidR="006B67F2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</w:t>
      </w:r>
      <w:r w:rsidR="004D6C69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2013</w:t>
      </w: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;</w:t>
      </w:r>
    </w:p>
    <w:p w:rsidR="001D31DF" w:rsidRPr="00D11547" w:rsidRDefault="001D31DF" w:rsidP="001D31D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proofErr w:type="gramStart"/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number</w:t>
      </w:r>
      <w:proofErr w:type="gramEnd"/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of open interest (NOI) at the end of </w:t>
      </w:r>
      <w:r w:rsidR="003438E1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April</w:t>
      </w:r>
      <w:r w:rsidR="004D6C69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2013.</w:t>
      </w:r>
    </w:p>
    <w:p w:rsidR="003438E1" w:rsidRPr="00D11547" w:rsidRDefault="003438E1" w:rsidP="003438E1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</w:p>
    <w:tbl>
      <w:tblPr>
        <w:tblW w:w="15800" w:type="dxa"/>
        <w:tblInd w:w="5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178"/>
        <w:gridCol w:w="1128"/>
        <w:gridCol w:w="985"/>
        <w:gridCol w:w="1132"/>
        <w:gridCol w:w="1128"/>
        <w:gridCol w:w="1265"/>
        <w:gridCol w:w="1132"/>
        <w:gridCol w:w="1270"/>
        <w:gridCol w:w="1228"/>
        <w:gridCol w:w="921"/>
        <w:gridCol w:w="987"/>
        <w:gridCol w:w="907"/>
        <w:gridCol w:w="1021"/>
      </w:tblGrid>
      <w:tr w:rsidR="00F743F2" w:rsidRPr="00D11547" w:rsidTr="00F743F2">
        <w:trPr>
          <w:trHeight w:val="925"/>
        </w:trPr>
        <w:tc>
          <w:tcPr>
            <w:tcW w:w="520" w:type="dxa"/>
            <w:vMerge w:val="restart"/>
            <w:shd w:val="clear" w:color="000000" w:fill="538ED5"/>
            <w:vAlign w:val="center"/>
            <w:hideMark/>
          </w:tcPr>
          <w:p w:rsidR="00F743F2" w:rsidRPr="000D5196" w:rsidRDefault="00F743F2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No.</w:t>
            </w:r>
          </w:p>
        </w:tc>
        <w:tc>
          <w:tcPr>
            <w:tcW w:w="2185" w:type="dxa"/>
            <w:vMerge w:val="restart"/>
            <w:shd w:val="clear" w:color="000000" w:fill="538ED5"/>
            <w:vAlign w:val="center"/>
            <w:hideMark/>
          </w:tcPr>
          <w:p w:rsidR="00F743F2" w:rsidRPr="000D5196" w:rsidRDefault="00F743F2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INSTRUMENT</w:t>
            </w:r>
          </w:p>
        </w:tc>
        <w:tc>
          <w:tcPr>
            <w:tcW w:w="10215" w:type="dxa"/>
            <w:gridSpan w:val="9"/>
            <w:shd w:val="clear" w:color="000000" w:fill="538ED5"/>
            <w:vAlign w:val="center"/>
            <w:hideMark/>
          </w:tcPr>
          <w:p w:rsidR="00F743F2" w:rsidRDefault="00F743F2" w:rsidP="000D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:rsidR="00F743F2" w:rsidRPr="000D5196" w:rsidRDefault="00F743F2" w:rsidP="000D5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VOLUME OF TRADING</w:t>
            </w:r>
          </w:p>
          <w:p w:rsidR="00F743F2" w:rsidRPr="000D5196" w:rsidRDefault="00F743F2" w:rsidP="000D519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(#)</w:t>
            </w:r>
          </w:p>
        </w:tc>
        <w:tc>
          <w:tcPr>
            <w:tcW w:w="2880" w:type="dxa"/>
            <w:gridSpan w:val="3"/>
            <w:shd w:val="clear" w:color="000000" w:fill="538ED5"/>
            <w:vAlign w:val="center"/>
            <w:hideMark/>
          </w:tcPr>
          <w:p w:rsidR="00F743F2" w:rsidRDefault="00F743F2" w:rsidP="00F74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:rsidR="00F743F2" w:rsidRPr="000D5196" w:rsidRDefault="00F743F2" w:rsidP="00F74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NOI</w:t>
            </w:r>
          </w:p>
          <w:p w:rsidR="00F743F2" w:rsidRPr="000D5196" w:rsidRDefault="00F743F2" w:rsidP="00F743F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(#)</w:t>
            </w:r>
          </w:p>
        </w:tc>
      </w:tr>
      <w:tr w:rsidR="00FE4A9C" w:rsidRPr="00D11547" w:rsidTr="000D5196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FE4A9C" w:rsidRPr="000D5196" w:rsidRDefault="00FE4A9C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2185" w:type="dxa"/>
            <w:vMerge/>
            <w:vAlign w:val="center"/>
            <w:hideMark/>
          </w:tcPr>
          <w:p w:rsidR="00FE4A9C" w:rsidRPr="000D5196" w:rsidRDefault="00FE4A9C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3252" w:type="dxa"/>
            <w:gridSpan w:val="3"/>
            <w:shd w:val="clear" w:color="000000" w:fill="538ED5"/>
            <w:vAlign w:val="center"/>
            <w:hideMark/>
          </w:tcPr>
          <w:p w:rsidR="00FE4A9C" w:rsidRPr="000D5196" w:rsidRDefault="00FE4A9C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APRIL</w:t>
            </w:r>
          </w:p>
        </w:tc>
        <w:tc>
          <w:tcPr>
            <w:tcW w:w="1130" w:type="dxa"/>
            <w:vMerge w:val="restart"/>
            <w:shd w:val="clear" w:color="000000" w:fill="538ED5"/>
            <w:vAlign w:val="center"/>
            <w:hideMark/>
          </w:tcPr>
          <w:p w:rsidR="00FE4A9C" w:rsidRPr="000D5196" w:rsidRDefault="00FE4A9C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JAN - APR 2013</w:t>
            </w:r>
          </w:p>
        </w:tc>
        <w:tc>
          <w:tcPr>
            <w:tcW w:w="1272" w:type="dxa"/>
            <w:vMerge w:val="restart"/>
            <w:shd w:val="clear" w:color="000000" w:fill="538ED5"/>
            <w:vAlign w:val="center"/>
            <w:hideMark/>
          </w:tcPr>
          <w:p w:rsidR="00FE4A9C" w:rsidRPr="000D5196" w:rsidRDefault="00FE4A9C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JAN - APR 2012</w:t>
            </w:r>
          </w:p>
        </w:tc>
        <w:tc>
          <w:tcPr>
            <w:tcW w:w="1133" w:type="dxa"/>
            <w:vMerge w:val="restart"/>
            <w:shd w:val="clear" w:color="000000" w:fill="538ED5"/>
            <w:vAlign w:val="center"/>
            <w:hideMark/>
          </w:tcPr>
          <w:p w:rsidR="00FE4A9C" w:rsidRPr="000D5196" w:rsidRDefault="00FE4A9C" w:rsidP="005A2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:rsidR="00FE4A9C" w:rsidRPr="000D5196" w:rsidRDefault="00FE4A9C" w:rsidP="005A2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CHANGE</w:t>
            </w:r>
          </w:p>
          <w:p w:rsidR="00FE4A9C" w:rsidRPr="000D5196" w:rsidRDefault="00FE4A9C" w:rsidP="005A2D4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273" w:type="dxa"/>
            <w:vMerge w:val="restart"/>
            <w:shd w:val="clear" w:color="000000" w:fill="538ED5"/>
            <w:vAlign w:val="center"/>
            <w:hideMark/>
          </w:tcPr>
          <w:p w:rsidR="00FE4A9C" w:rsidRPr="000D5196" w:rsidRDefault="00FE4A9C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LAST 12 MONTHS MAY'12-APR'13</w:t>
            </w:r>
          </w:p>
        </w:tc>
        <w:tc>
          <w:tcPr>
            <w:tcW w:w="1234" w:type="dxa"/>
            <w:vMerge w:val="restart"/>
            <w:shd w:val="clear" w:color="000000" w:fill="538ED5"/>
            <w:vAlign w:val="center"/>
            <w:hideMark/>
          </w:tcPr>
          <w:p w:rsidR="00FE4A9C" w:rsidRPr="000D5196" w:rsidRDefault="00FE4A9C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921" w:type="dxa"/>
            <w:vMerge w:val="restart"/>
            <w:shd w:val="clear" w:color="000000" w:fill="538ED5"/>
            <w:vAlign w:val="center"/>
            <w:hideMark/>
          </w:tcPr>
          <w:p w:rsidR="00FE4A9C" w:rsidRPr="000D5196" w:rsidRDefault="00FE4A9C" w:rsidP="00FE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:rsidR="00FE4A9C" w:rsidRPr="000D5196" w:rsidRDefault="00FE4A9C" w:rsidP="00FE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CHANGE</w:t>
            </w:r>
          </w:p>
          <w:p w:rsidR="00FE4A9C" w:rsidRPr="000D5196" w:rsidRDefault="00FE4A9C" w:rsidP="00FE4A9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2880" w:type="dxa"/>
            <w:gridSpan w:val="3"/>
            <w:shd w:val="clear" w:color="000000" w:fill="538ED5"/>
            <w:vAlign w:val="center"/>
            <w:hideMark/>
          </w:tcPr>
          <w:p w:rsidR="00FE4A9C" w:rsidRPr="000D5196" w:rsidRDefault="00FE4A9C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END OF APRIL</w:t>
            </w:r>
          </w:p>
        </w:tc>
      </w:tr>
      <w:tr w:rsidR="002179DD" w:rsidRPr="00D11547" w:rsidTr="000D5196">
        <w:trPr>
          <w:trHeight w:val="852"/>
        </w:trPr>
        <w:tc>
          <w:tcPr>
            <w:tcW w:w="520" w:type="dxa"/>
            <w:vMerge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2185" w:type="dxa"/>
            <w:vMerge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shd w:val="clear" w:color="000000" w:fill="538ED5"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989" w:type="dxa"/>
            <w:shd w:val="clear" w:color="000000" w:fill="538ED5"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133" w:type="dxa"/>
            <w:shd w:val="clear" w:color="000000" w:fill="538ED5"/>
            <w:vAlign w:val="center"/>
            <w:hideMark/>
          </w:tcPr>
          <w:p w:rsidR="002179DD" w:rsidRPr="000D5196" w:rsidRDefault="002179DD" w:rsidP="005A2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:rsidR="002179DD" w:rsidRPr="000D5196" w:rsidRDefault="002179DD" w:rsidP="005A2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CHANGE</w:t>
            </w:r>
          </w:p>
          <w:p w:rsidR="002179DD" w:rsidRPr="000D5196" w:rsidRDefault="002179DD" w:rsidP="005A2D4F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130" w:type="dxa"/>
            <w:vMerge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/>
            <w:shd w:val="clear" w:color="000000" w:fill="538ED5"/>
            <w:vAlign w:val="center"/>
            <w:hideMark/>
          </w:tcPr>
          <w:p w:rsidR="002179DD" w:rsidRPr="000D5196" w:rsidRDefault="002179DD" w:rsidP="005A2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921" w:type="dxa"/>
            <w:vMerge/>
            <w:shd w:val="clear" w:color="000000" w:fill="538ED5"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989" w:type="dxa"/>
            <w:shd w:val="clear" w:color="000000" w:fill="538ED5"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910" w:type="dxa"/>
            <w:shd w:val="clear" w:color="000000" w:fill="538ED5"/>
            <w:vAlign w:val="center"/>
            <w:hideMark/>
          </w:tcPr>
          <w:p w:rsidR="002179DD" w:rsidRPr="000D5196" w:rsidRDefault="002179DD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981" w:type="dxa"/>
            <w:shd w:val="clear" w:color="000000" w:fill="538ED5"/>
            <w:vAlign w:val="center"/>
            <w:hideMark/>
          </w:tcPr>
          <w:p w:rsidR="002179DD" w:rsidRPr="000D5196" w:rsidRDefault="002179DD" w:rsidP="002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:rsidR="002179DD" w:rsidRPr="000D5196" w:rsidRDefault="002179DD" w:rsidP="0021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CHANGE</w:t>
            </w:r>
          </w:p>
          <w:p w:rsidR="002179DD" w:rsidRPr="000D5196" w:rsidRDefault="002179DD" w:rsidP="002179D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0D519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(%)</w:t>
            </w:r>
          </w:p>
        </w:tc>
      </w:tr>
      <w:tr w:rsidR="003438E1" w:rsidRPr="00D11547" w:rsidTr="000D5196">
        <w:trPr>
          <w:trHeight w:val="285"/>
        </w:trPr>
        <w:tc>
          <w:tcPr>
            <w:tcW w:w="52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WIG20 FUTURES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633 960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704 999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-10,08%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2 725 239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3 106 433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-12,27%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8 695 846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9 077 040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-4,20%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114 644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116 223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-1,36%</w:t>
            </w:r>
          </w:p>
        </w:tc>
      </w:tr>
      <w:tr w:rsidR="003438E1" w:rsidRPr="00D11547" w:rsidTr="000D5196">
        <w:trPr>
          <w:trHeight w:val="285"/>
        </w:trPr>
        <w:tc>
          <w:tcPr>
            <w:tcW w:w="52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mWIG40 FUTURES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3 309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1 111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197,84%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9 732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5 185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87,70%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18 595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14 048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32,37%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159,14%</w:t>
            </w:r>
          </w:p>
        </w:tc>
      </w:tr>
      <w:tr w:rsidR="003438E1" w:rsidRPr="00D11547" w:rsidTr="000D5196">
        <w:trPr>
          <w:trHeight w:val="285"/>
        </w:trPr>
        <w:tc>
          <w:tcPr>
            <w:tcW w:w="52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SINGLE STOCK FUTURES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58 025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38 267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51,63%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261 835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185 374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41,25%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616 791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540 330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14,15%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13 303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13 019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2,18%</w:t>
            </w:r>
          </w:p>
        </w:tc>
      </w:tr>
      <w:tr w:rsidR="003438E1" w:rsidRPr="00D11547" w:rsidTr="000D5196">
        <w:trPr>
          <w:trHeight w:val="285"/>
        </w:trPr>
        <w:tc>
          <w:tcPr>
            <w:tcW w:w="52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CURRENCY FUTURES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224</w:t>
            </w:r>
            <w:r w:rsidR="00F743F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 </w:t>
            </w: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020</w:t>
            </w:r>
            <w:r w:rsidR="00F743F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US"/>
              </w:rPr>
              <w:t>*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12 808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1649,06%</w:t>
            </w:r>
            <w:r w:rsidR="00F743F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US"/>
              </w:rPr>
              <w:t>*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900</w:t>
            </w:r>
            <w:r w:rsidR="00F743F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 </w:t>
            </w: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109</w:t>
            </w:r>
            <w:r w:rsidR="00F743F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US"/>
              </w:rPr>
              <w:t>*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70 321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1180,00%</w:t>
            </w:r>
            <w:r w:rsidR="00F743F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US"/>
              </w:rPr>
              <w:t>*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1 790</w:t>
            </w:r>
            <w:r w:rsidR="00F743F2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 </w:t>
            </w: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723</w:t>
            </w:r>
            <w:r w:rsidR="00F743F2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US"/>
              </w:rPr>
              <w:t>*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960 935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86,35%</w:t>
            </w:r>
            <w:r w:rsidR="00485178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US"/>
              </w:rPr>
              <w:t>*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34</w:t>
            </w:r>
            <w:r w:rsidR="00485178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 </w:t>
            </w: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620</w:t>
            </w:r>
            <w:r w:rsidR="00485178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US"/>
              </w:rPr>
              <w:t>*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2 361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1366,33%</w:t>
            </w:r>
            <w:r w:rsidR="00485178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US"/>
              </w:rPr>
              <w:t>*</w:t>
            </w:r>
          </w:p>
        </w:tc>
      </w:tr>
      <w:tr w:rsidR="003438E1" w:rsidRPr="00D11547" w:rsidTr="000D5196">
        <w:trPr>
          <w:trHeight w:val="285"/>
        </w:trPr>
        <w:tc>
          <w:tcPr>
            <w:tcW w:w="520" w:type="dxa"/>
            <w:shd w:val="clear" w:color="000000" w:fill="FFFFFF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85" w:type="dxa"/>
            <w:shd w:val="clear" w:color="000000" w:fill="FFFFFF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WIG20 OPTIONS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52 520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33 410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57,20%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238 638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176 254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35,39%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777 748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715 364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8,72%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45 394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36 447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24,55%</w:t>
            </w:r>
          </w:p>
        </w:tc>
      </w:tr>
      <w:tr w:rsidR="003438E1" w:rsidRPr="00D11547" w:rsidTr="000D5196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INDEX PARTICIPATION UNITS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2 702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-91,38%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2 175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8 066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-73,03%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22 719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28 610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-20,59%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10 644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12 624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  <w:r w:rsidRPr="00D11547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  <w:t>-15,68%</w:t>
            </w:r>
          </w:p>
        </w:tc>
      </w:tr>
      <w:tr w:rsidR="003438E1" w:rsidRPr="00D11547" w:rsidTr="000D5196">
        <w:trPr>
          <w:trHeight w:val="300"/>
        </w:trPr>
        <w:tc>
          <w:tcPr>
            <w:tcW w:w="520" w:type="dxa"/>
            <w:shd w:val="clear" w:color="000000" w:fill="538ED5"/>
            <w:vAlign w:val="center"/>
            <w:hideMark/>
          </w:tcPr>
          <w:p w:rsidR="003438E1" w:rsidRPr="00D11547" w:rsidRDefault="003438E1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pl-PL"/>
              </w:rPr>
            </w:pPr>
          </w:p>
        </w:tc>
        <w:tc>
          <w:tcPr>
            <w:tcW w:w="2185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pl-PL"/>
              </w:rPr>
              <w:t>TOTAL</w:t>
            </w:r>
          </w:p>
        </w:tc>
        <w:tc>
          <w:tcPr>
            <w:tcW w:w="1130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972 067</w:t>
            </w:r>
          </w:p>
        </w:tc>
        <w:tc>
          <w:tcPr>
            <w:tcW w:w="989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793 297</w:t>
            </w:r>
          </w:p>
        </w:tc>
        <w:tc>
          <w:tcPr>
            <w:tcW w:w="1133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22,54%</w:t>
            </w:r>
          </w:p>
        </w:tc>
        <w:tc>
          <w:tcPr>
            <w:tcW w:w="1130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4 137 728</w:t>
            </w:r>
          </w:p>
        </w:tc>
        <w:tc>
          <w:tcPr>
            <w:tcW w:w="1272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3 551 633</w:t>
            </w:r>
          </w:p>
        </w:tc>
        <w:tc>
          <w:tcPr>
            <w:tcW w:w="1133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16,50%</w:t>
            </w:r>
          </w:p>
        </w:tc>
        <w:tc>
          <w:tcPr>
            <w:tcW w:w="1273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11 922 422</w:t>
            </w:r>
          </w:p>
        </w:tc>
        <w:tc>
          <w:tcPr>
            <w:tcW w:w="1234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11 336 327</w:t>
            </w:r>
          </w:p>
        </w:tc>
        <w:tc>
          <w:tcPr>
            <w:tcW w:w="921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5,17%</w:t>
            </w:r>
          </w:p>
        </w:tc>
        <w:tc>
          <w:tcPr>
            <w:tcW w:w="989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219 328</w:t>
            </w:r>
          </w:p>
        </w:tc>
        <w:tc>
          <w:tcPr>
            <w:tcW w:w="910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180 953</w:t>
            </w:r>
          </w:p>
        </w:tc>
        <w:tc>
          <w:tcPr>
            <w:tcW w:w="981" w:type="dxa"/>
            <w:shd w:val="clear" w:color="000000" w:fill="538ED5"/>
            <w:vAlign w:val="center"/>
            <w:hideMark/>
          </w:tcPr>
          <w:p w:rsidR="003438E1" w:rsidRPr="00C10EAB" w:rsidRDefault="003438E1" w:rsidP="00343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10EA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21,21%</w:t>
            </w:r>
          </w:p>
        </w:tc>
      </w:tr>
    </w:tbl>
    <w:p w:rsidR="003438E1" w:rsidRPr="00D11547" w:rsidRDefault="003438E1" w:rsidP="003438E1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</w:p>
    <w:p w:rsidR="00590163" w:rsidRPr="00AC59A1" w:rsidRDefault="00F743F2" w:rsidP="00590163">
      <w:pPr>
        <w:jc w:val="both"/>
        <w:rPr>
          <w:rFonts w:ascii="Arial" w:hAnsi="Arial" w:cs="Arial"/>
          <w:color w:val="595959" w:themeColor="text1" w:themeTint="A6"/>
          <w:sz w:val="16"/>
          <w:szCs w:val="16"/>
          <w:lang w:val="en-US"/>
        </w:rPr>
      </w:pPr>
      <w:r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>*</w:t>
      </w:r>
      <w:r w:rsidR="00052D57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>The statistics of currency futures contracts include the change of the standard specification of currency futures as of 1 May 2012 whereby the size of such contracts was divided by 10. The volume of trading in currency futur</w:t>
      </w:r>
      <w:r w:rsidR="00B625C1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>e</w:t>
      </w:r>
      <w:r w:rsidR="006B67F2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 xml:space="preserve">s contracts reported in </w:t>
      </w:r>
      <w:r w:rsidR="00124E69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>April</w:t>
      </w:r>
      <w:r w:rsidR="00052D57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 xml:space="preserve"> 2013 converted to the contract size before the change </w:t>
      </w:r>
      <w:r w:rsidR="00B77140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>would be equal to</w:t>
      </w:r>
      <w:r w:rsidR="006B67F2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 xml:space="preserve"> </w:t>
      </w:r>
      <w:r w:rsidR="00124E69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>24 402</w:t>
      </w:r>
      <w:r w:rsidR="00052D57" w:rsidRPr="00AC59A1">
        <w:rPr>
          <w:rFonts w:ascii="Arial" w:hAnsi="Arial" w:cs="Arial"/>
          <w:color w:val="595959" w:themeColor="text1" w:themeTint="A6"/>
          <w:sz w:val="16"/>
          <w:szCs w:val="16"/>
          <w:lang w:val="en-US"/>
        </w:rPr>
        <w:t xml:space="preserve"> contracts. </w:t>
      </w:r>
    </w:p>
    <w:p w:rsidR="0053777A" w:rsidRPr="00D11547" w:rsidRDefault="0053777A" w:rsidP="002C6CF6">
      <w:pPr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sectPr w:rsidR="0053777A" w:rsidRPr="00D11547" w:rsidSect="000D5196">
          <w:footerReference w:type="default" r:id="rId9"/>
          <w:headerReference w:type="first" r:id="rId10"/>
          <w:footerReference w:type="first" r:id="rId11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52078" w:rsidRPr="00AC59A1" w:rsidRDefault="00AF5D14" w:rsidP="00252078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AC59A1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lastRenderedPageBreak/>
        <w:t>Figure</w:t>
      </w:r>
      <w:r w:rsidR="00252078" w:rsidRPr="00AC59A1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 1</w:t>
      </w:r>
    </w:p>
    <w:p w:rsidR="00252078" w:rsidRPr="00AC59A1" w:rsidRDefault="00AF5D14" w:rsidP="00252078">
      <w:pPr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AC59A1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Annual volume of trading (including block trades) in all derivative instruments listed on the WSE in 1998 – </w:t>
      </w:r>
      <w:r w:rsidR="003438E1" w:rsidRPr="00AC59A1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April</w:t>
      </w:r>
      <w:r w:rsidR="00837EA3" w:rsidRPr="00AC59A1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2013</w:t>
      </w:r>
      <w:r w:rsidRPr="00AC59A1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(million instruments).</w:t>
      </w:r>
    </w:p>
    <w:p w:rsidR="00252078" w:rsidRPr="00D11547" w:rsidRDefault="003438E1" w:rsidP="00252078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b/>
          <w:noProof/>
          <w:color w:val="595959" w:themeColor="text1" w:themeTint="A6"/>
          <w:sz w:val="18"/>
          <w:szCs w:val="18"/>
          <w:lang w:val="en-GB" w:eastAsia="en-GB"/>
        </w:rPr>
        <w:drawing>
          <wp:inline distT="0" distB="0" distL="0" distR="0">
            <wp:extent cx="5310505" cy="2278673"/>
            <wp:effectExtent l="0" t="0" r="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2078" w:rsidRPr="00D11547" w:rsidRDefault="00AF5D14" w:rsidP="00252078">
      <w:pPr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Figure</w:t>
      </w:r>
      <w:r w:rsidR="00252078" w:rsidRPr="00D11547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 2</w:t>
      </w:r>
    </w:p>
    <w:p w:rsidR="00252078" w:rsidRPr="00D11547" w:rsidRDefault="00AF5D14" w:rsidP="00252078">
      <w:pPr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proofErr w:type="gramStart"/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Total number of open interest in all derivative instruments at year-end and at the end of </w:t>
      </w:r>
      <w:r w:rsidR="003438E1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April</w:t>
      </w:r>
      <w:r w:rsidR="00837EA3"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2013</w:t>
      </w:r>
      <w:r w:rsidRPr="00D11547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 xml:space="preserve"> (thousand instruments).</w:t>
      </w:r>
      <w:proofErr w:type="gramEnd"/>
    </w:p>
    <w:p w:rsidR="00252078" w:rsidRPr="00D11547" w:rsidRDefault="003438E1" w:rsidP="00252078">
      <w:pPr>
        <w:jc w:val="both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D11547">
        <w:rPr>
          <w:rFonts w:ascii="Arial" w:hAnsi="Arial" w:cs="Arial"/>
          <w:noProof/>
          <w:color w:val="595959" w:themeColor="text1" w:themeTint="A6"/>
          <w:sz w:val="18"/>
          <w:szCs w:val="18"/>
          <w:lang w:val="en-GB" w:eastAsia="en-GB"/>
        </w:rPr>
        <w:drawing>
          <wp:inline distT="0" distB="0" distL="0" distR="0">
            <wp:extent cx="5310505" cy="3483502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AF5D14" w:rsidRPr="00D11547" w:rsidRDefault="00AF5D14" w:rsidP="00317A48">
      <w:pPr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</w:p>
    <w:sectPr w:rsidR="00AF5D14" w:rsidRPr="00D11547" w:rsidSect="000D5196">
      <w:pgSz w:w="11906" w:h="16838"/>
      <w:pgMar w:top="1135" w:right="1700" w:bottom="184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9B" w:rsidRDefault="00EA229B" w:rsidP="0086331F">
      <w:pPr>
        <w:spacing w:after="0" w:line="240" w:lineRule="auto"/>
      </w:pPr>
      <w:r>
        <w:separator/>
      </w:r>
    </w:p>
  </w:endnote>
  <w:endnote w:type="continuationSeparator" w:id="0">
    <w:p w:rsidR="00EA229B" w:rsidRDefault="00EA229B" w:rsidP="008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8" w:rsidRDefault="00143158" w:rsidP="0040019F">
    <w:pPr>
      <w:pStyle w:val="Footer"/>
      <w:rPr>
        <w:rFonts w:ascii="Verdana" w:hAnsi="Verdana" w:cs="Arial"/>
        <w:b/>
        <w:color w:val="808080" w:themeColor="background1" w:themeShade="80"/>
        <w:sz w:val="18"/>
        <w:szCs w:val="18"/>
      </w:rPr>
    </w:pPr>
  </w:p>
  <w:p w:rsidR="00143158" w:rsidRPr="005A2D4F" w:rsidRDefault="00143158" w:rsidP="00B221A5">
    <w:pPr>
      <w:pStyle w:val="Footer"/>
      <w:ind w:right="-284" w:hanging="284"/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</w:pPr>
    <w:r w:rsidRPr="005A2D4F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>WSE Public Relations:</w:t>
    </w:r>
  </w:p>
  <w:p w:rsidR="00143158" w:rsidRPr="005A2D4F" w:rsidRDefault="00143158" w:rsidP="00B221A5">
    <w:pPr>
      <w:pStyle w:val="Footer"/>
      <w:ind w:right="-284" w:hanging="284"/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</w:pPr>
    <w:r w:rsidRPr="005A2D4F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 xml:space="preserve">Błażej Karwowski - Director, WSE Press Spokesman: </w:t>
    </w:r>
    <w:hyperlink r:id="rId1" w:history="1">
      <w:r w:rsidRPr="005A2D4F">
        <w:rPr>
          <w:rStyle w:val="Hyperlink"/>
          <w:rFonts w:ascii="Arial" w:hAnsi="Arial" w:cs="Arial"/>
          <w:b/>
          <w:sz w:val="16"/>
          <w:szCs w:val="16"/>
          <w:lang w:val="en-US"/>
        </w:rPr>
        <w:t>press@gpw.pl</w:t>
      </w:r>
    </w:hyperlink>
    <w:r w:rsidRPr="005A2D4F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>, +48 22 537 74 71</w:t>
    </w:r>
  </w:p>
  <w:p w:rsidR="00143158" w:rsidRPr="005A2D4F" w:rsidRDefault="00143158" w:rsidP="00B221A5">
    <w:pPr>
      <w:pStyle w:val="Footer"/>
      <w:ind w:right="-284" w:hanging="284"/>
      <w:rPr>
        <w:rFonts w:ascii="Arial" w:hAnsi="Arial" w:cs="Arial"/>
        <w:sz w:val="16"/>
        <w:szCs w:val="16"/>
      </w:rPr>
    </w:pPr>
    <w:r w:rsidRPr="005A2D4F">
      <w:rPr>
        <w:rFonts w:ascii="Arial" w:hAnsi="Arial" w:cs="Arial"/>
        <w:color w:val="808080" w:themeColor="background1" w:themeShade="80"/>
        <w:sz w:val="16"/>
        <w:szCs w:val="16"/>
      </w:rPr>
      <w:t xml:space="preserve">Anna Wiśniewska: +48 22 537 77 17, +48 607 774 060, </w:t>
    </w:r>
    <w:hyperlink r:id="rId2" w:history="1">
      <w:r w:rsidRPr="005A2D4F">
        <w:rPr>
          <w:rStyle w:val="Hyperlink"/>
          <w:rFonts w:ascii="Arial" w:hAnsi="Arial" w:cs="Arial"/>
          <w:sz w:val="16"/>
          <w:szCs w:val="16"/>
        </w:rPr>
        <w:t>anna.wisniewska@gpw.pl</w:t>
      </w:r>
    </w:hyperlink>
  </w:p>
  <w:p w:rsidR="00143158" w:rsidRPr="005A2D4F" w:rsidRDefault="00143158" w:rsidP="00B221A5">
    <w:pPr>
      <w:pStyle w:val="Footer"/>
      <w:ind w:right="-284" w:hanging="284"/>
      <w:rPr>
        <w:rFonts w:ascii="Arial" w:hAnsi="Arial" w:cs="Arial"/>
        <w:sz w:val="16"/>
        <w:szCs w:val="16"/>
      </w:rPr>
    </w:pPr>
    <w:r w:rsidRPr="005A2D4F">
      <w:rPr>
        <w:rFonts w:ascii="Arial" w:hAnsi="Arial" w:cs="Arial"/>
        <w:color w:val="808080" w:themeColor="background1" w:themeShade="80"/>
        <w:sz w:val="16"/>
        <w:szCs w:val="16"/>
      </w:rPr>
      <w:t>Marta Grajeta: +48 22 537 77 66, +48 603 369 699,</w:t>
    </w:r>
    <w:r w:rsidRPr="005A2D4F">
      <w:rPr>
        <w:rFonts w:ascii="Arial" w:hAnsi="Arial" w:cs="Arial"/>
        <w:sz w:val="16"/>
        <w:szCs w:val="16"/>
      </w:rPr>
      <w:t xml:space="preserve"> </w:t>
    </w:r>
    <w:hyperlink r:id="rId3" w:history="1">
      <w:r w:rsidRPr="005A2D4F">
        <w:rPr>
          <w:rStyle w:val="Hyperlink"/>
          <w:rFonts w:ascii="Arial" w:hAnsi="Arial" w:cs="Arial"/>
          <w:sz w:val="16"/>
          <w:szCs w:val="16"/>
        </w:rPr>
        <w:t>marta.grajeta@gpw.pl</w:t>
      </w:r>
    </w:hyperlink>
  </w:p>
  <w:p w:rsidR="00143158" w:rsidRPr="005A2D4F" w:rsidRDefault="00143158" w:rsidP="00B221A5">
    <w:pPr>
      <w:pStyle w:val="Footer"/>
      <w:ind w:right="-284" w:hanging="284"/>
      <w:rPr>
        <w:rFonts w:ascii="Arial" w:hAnsi="Arial" w:cs="Arial"/>
        <w:sz w:val="16"/>
        <w:szCs w:val="16"/>
      </w:rPr>
    </w:pPr>
    <w:r w:rsidRPr="005A2D4F">
      <w:rPr>
        <w:rFonts w:ascii="Arial" w:hAnsi="Arial" w:cs="Arial"/>
        <w:color w:val="808080" w:themeColor="background1" w:themeShade="80"/>
        <w:sz w:val="16"/>
        <w:szCs w:val="16"/>
      </w:rPr>
      <w:t xml:space="preserve">Olga Chądzeńska: +48 22 537 78 99, +48 603 366 808, </w:t>
    </w:r>
    <w:hyperlink r:id="rId4" w:history="1">
      <w:r w:rsidRPr="005A2D4F">
        <w:rPr>
          <w:rStyle w:val="Hyperlink"/>
          <w:rFonts w:ascii="Arial" w:hAnsi="Arial" w:cs="Arial"/>
          <w:sz w:val="16"/>
          <w:szCs w:val="16"/>
        </w:rPr>
        <w:t>olga.chadzenska@gpw.pl</w:t>
      </w:r>
    </w:hyperlink>
  </w:p>
  <w:p w:rsidR="00143158" w:rsidRPr="005A2D4F" w:rsidRDefault="00143158" w:rsidP="005A2D4F">
    <w:pPr>
      <w:pStyle w:val="Footer"/>
      <w:ind w:right="-284" w:hanging="284"/>
      <w:rPr>
        <w:rFonts w:ascii="Arial" w:hAnsi="Arial" w:cs="Arial"/>
        <w:color w:val="808080" w:themeColor="background1" w:themeShade="80"/>
        <w:sz w:val="16"/>
        <w:szCs w:val="16"/>
      </w:rPr>
    </w:pPr>
    <w:r w:rsidRPr="005A2D4F">
      <w:rPr>
        <w:rFonts w:ascii="Arial" w:hAnsi="Arial" w:cs="Arial"/>
        <w:color w:val="808080" w:themeColor="background1" w:themeShade="80"/>
        <w:sz w:val="16"/>
        <w:szCs w:val="16"/>
      </w:rPr>
      <w:t xml:space="preserve">Martyna Makiel: +48 22 537 7089, +48 605 470 938, </w:t>
    </w:r>
    <w:hyperlink r:id="rId5" w:history="1">
      <w:r w:rsidRPr="005A2D4F">
        <w:rPr>
          <w:rStyle w:val="Hyperlink"/>
          <w:rFonts w:ascii="Arial" w:hAnsi="Arial" w:cs="Arial"/>
          <w:sz w:val="16"/>
          <w:szCs w:val="16"/>
        </w:rPr>
        <w:t>martyna.makiel@gpw.pl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8" w:rsidRPr="005A2D4F" w:rsidRDefault="00143158" w:rsidP="008F4834">
    <w:pPr>
      <w:pStyle w:val="Footer"/>
      <w:ind w:right="-284" w:hanging="284"/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</w:pPr>
    <w:r w:rsidRPr="005A2D4F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>WSE Public Relations:</w:t>
    </w:r>
  </w:p>
  <w:p w:rsidR="00143158" w:rsidRPr="005A2D4F" w:rsidRDefault="00143158" w:rsidP="008F4834">
    <w:pPr>
      <w:pStyle w:val="Footer"/>
      <w:ind w:right="-284" w:hanging="284"/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</w:pPr>
    <w:r w:rsidRPr="005A2D4F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 xml:space="preserve">Błażej Karwowski – Director, WSE Press Spokesman: </w:t>
    </w:r>
    <w:hyperlink r:id="rId1" w:history="1">
      <w:r w:rsidRPr="005A2D4F">
        <w:rPr>
          <w:rStyle w:val="Hyperlink"/>
          <w:rFonts w:ascii="Arial" w:hAnsi="Arial" w:cs="Arial"/>
          <w:b/>
          <w:sz w:val="16"/>
          <w:szCs w:val="16"/>
          <w:lang w:val="en-US"/>
        </w:rPr>
        <w:t>press@gpw.pl</w:t>
      </w:r>
    </w:hyperlink>
    <w:r w:rsidRPr="005A2D4F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>, +48 22 537 74 71</w:t>
    </w:r>
  </w:p>
  <w:p w:rsidR="00143158" w:rsidRPr="005A2D4F" w:rsidRDefault="00143158" w:rsidP="008F4834">
    <w:pPr>
      <w:pStyle w:val="Footer"/>
      <w:ind w:right="-284" w:hanging="284"/>
      <w:rPr>
        <w:rFonts w:ascii="Arial" w:hAnsi="Arial" w:cs="Arial"/>
        <w:sz w:val="16"/>
        <w:szCs w:val="16"/>
      </w:rPr>
    </w:pPr>
    <w:r w:rsidRPr="005A2D4F">
      <w:rPr>
        <w:rFonts w:ascii="Arial" w:hAnsi="Arial" w:cs="Arial"/>
        <w:color w:val="808080" w:themeColor="background1" w:themeShade="80"/>
        <w:sz w:val="16"/>
        <w:szCs w:val="16"/>
      </w:rPr>
      <w:t xml:space="preserve">Anna Wiśniewska: +48 22 537 77 17, +48 607 774 060, </w:t>
    </w:r>
    <w:hyperlink r:id="rId2" w:history="1">
      <w:r w:rsidRPr="005A2D4F">
        <w:rPr>
          <w:rStyle w:val="Hyperlink"/>
          <w:rFonts w:ascii="Arial" w:hAnsi="Arial" w:cs="Arial"/>
          <w:sz w:val="16"/>
          <w:szCs w:val="16"/>
        </w:rPr>
        <w:t>anna.wisniewska@gpw.pl</w:t>
      </w:r>
    </w:hyperlink>
  </w:p>
  <w:p w:rsidR="00143158" w:rsidRPr="005A2D4F" w:rsidRDefault="00143158" w:rsidP="008F4834">
    <w:pPr>
      <w:pStyle w:val="Footer"/>
      <w:ind w:right="-284" w:hanging="284"/>
      <w:rPr>
        <w:rFonts w:ascii="Arial" w:hAnsi="Arial" w:cs="Arial"/>
        <w:sz w:val="16"/>
        <w:szCs w:val="16"/>
      </w:rPr>
    </w:pPr>
    <w:r w:rsidRPr="005A2D4F">
      <w:rPr>
        <w:rFonts w:ascii="Arial" w:hAnsi="Arial" w:cs="Arial"/>
        <w:color w:val="808080" w:themeColor="background1" w:themeShade="80"/>
        <w:sz w:val="16"/>
        <w:szCs w:val="16"/>
      </w:rPr>
      <w:t>Marta Grajeta: +48 22 537 77 66, +48 603 369 699,</w:t>
    </w:r>
    <w:r w:rsidRPr="005A2D4F">
      <w:rPr>
        <w:rFonts w:ascii="Arial" w:hAnsi="Arial" w:cs="Arial"/>
        <w:sz w:val="16"/>
        <w:szCs w:val="16"/>
      </w:rPr>
      <w:t xml:space="preserve"> </w:t>
    </w:r>
    <w:hyperlink r:id="rId3" w:history="1">
      <w:r w:rsidRPr="005A2D4F">
        <w:rPr>
          <w:rStyle w:val="Hyperlink"/>
          <w:rFonts w:ascii="Arial" w:hAnsi="Arial" w:cs="Arial"/>
          <w:sz w:val="16"/>
          <w:szCs w:val="16"/>
        </w:rPr>
        <w:t>marta.grajeta@gpw.pl</w:t>
      </w:r>
    </w:hyperlink>
  </w:p>
  <w:p w:rsidR="00143158" w:rsidRPr="005A2D4F" w:rsidRDefault="00143158" w:rsidP="008F4834">
    <w:pPr>
      <w:pStyle w:val="Footer"/>
      <w:ind w:right="-284" w:hanging="284"/>
      <w:rPr>
        <w:rFonts w:ascii="Arial" w:hAnsi="Arial" w:cs="Arial"/>
        <w:sz w:val="16"/>
        <w:szCs w:val="16"/>
      </w:rPr>
    </w:pPr>
    <w:r w:rsidRPr="005A2D4F">
      <w:rPr>
        <w:rFonts w:ascii="Arial" w:hAnsi="Arial" w:cs="Arial"/>
        <w:color w:val="808080" w:themeColor="background1" w:themeShade="80"/>
        <w:sz w:val="16"/>
        <w:szCs w:val="16"/>
      </w:rPr>
      <w:t xml:space="preserve">Olga Chądzeńska: +48 22 537 78 99, +48 603 366 808, </w:t>
    </w:r>
    <w:hyperlink r:id="rId4" w:history="1">
      <w:r w:rsidRPr="005A2D4F">
        <w:rPr>
          <w:rStyle w:val="Hyperlink"/>
          <w:rFonts w:ascii="Arial" w:hAnsi="Arial" w:cs="Arial"/>
          <w:sz w:val="16"/>
          <w:szCs w:val="16"/>
        </w:rPr>
        <w:t>olga.chadzenska@gpw.pl</w:t>
      </w:r>
    </w:hyperlink>
  </w:p>
  <w:p w:rsidR="00143158" w:rsidRPr="005A2D4F" w:rsidRDefault="00143158" w:rsidP="005A2D4F">
    <w:pPr>
      <w:pStyle w:val="Footer"/>
      <w:ind w:right="-284" w:hanging="284"/>
      <w:rPr>
        <w:rFonts w:ascii="Arial" w:hAnsi="Arial" w:cs="Arial"/>
        <w:color w:val="808080" w:themeColor="background1" w:themeShade="80"/>
        <w:sz w:val="16"/>
        <w:szCs w:val="16"/>
      </w:rPr>
    </w:pPr>
    <w:r w:rsidRPr="005A2D4F">
      <w:rPr>
        <w:rFonts w:ascii="Arial" w:hAnsi="Arial" w:cs="Arial"/>
        <w:color w:val="808080" w:themeColor="background1" w:themeShade="80"/>
        <w:sz w:val="16"/>
        <w:szCs w:val="16"/>
      </w:rPr>
      <w:t xml:space="preserve">Martyna Makiel: +48 22 537 7089, +48 605 470 938, </w:t>
    </w:r>
    <w:hyperlink r:id="rId5" w:history="1">
      <w:r w:rsidRPr="005A2D4F">
        <w:rPr>
          <w:rStyle w:val="Hyperlink"/>
          <w:rFonts w:ascii="Arial" w:hAnsi="Arial" w:cs="Arial"/>
          <w:sz w:val="16"/>
          <w:szCs w:val="16"/>
        </w:rPr>
        <w:t>martyna.makiel@gpw.pl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9B" w:rsidRDefault="00EA229B" w:rsidP="0086331F">
      <w:pPr>
        <w:spacing w:after="0" w:line="240" w:lineRule="auto"/>
      </w:pPr>
      <w:r>
        <w:separator/>
      </w:r>
    </w:p>
  </w:footnote>
  <w:footnote w:type="continuationSeparator" w:id="0">
    <w:p w:rsidR="00EA229B" w:rsidRDefault="00EA229B" w:rsidP="0086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58" w:rsidRDefault="00D53B72">
    <w:pPr>
      <w:pStyle w:val="Header"/>
    </w:pPr>
    <w:r w:rsidRPr="00D53B72">
      <w:rPr>
        <w:noProof/>
        <w:lang w:val="en-GB" w:eastAsia="en-GB"/>
      </w:rPr>
      <w:drawing>
        <wp:inline distT="0" distB="0" distL="0" distR="0" wp14:anchorId="461E20E9" wp14:editId="0CE15C18">
          <wp:extent cx="1439261" cy="576148"/>
          <wp:effectExtent l="19050" t="0" r="8539" b="0"/>
          <wp:docPr id="4" name="Obraz 0" descr="WSE_basic for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E_basic form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738" cy="57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621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48D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E7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C8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9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3E6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CE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F2F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A4F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FC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D074F"/>
    <w:multiLevelType w:val="hybridMultilevel"/>
    <w:tmpl w:val="39FE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361EB"/>
    <w:multiLevelType w:val="hybridMultilevel"/>
    <w:tmpl w:val="8E18D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DF283F"/>
    <w:multiLevelType w:val="hybridMultilevel"/>
    <w:tmpl w:val="543ABDA8"/>
    <w:lvl w:ilvl="0" w:tplc="8702C2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5FF7C3E"/>
    <w:multiLevelType w:val="multilevel"/>
    <w:tmpl w:val="36E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878B7"/>
    <w:multiLevelType w:val="hybridMultilevel"/>
    <w:tmpl w:val="CE786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96843"/>
    <w:multiLevelType w:val="hybridMultilevel"/>
    <w:tmpl w:val="46245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A3BCB"/>
    <w:multiLevelType w:val="hybridMultilevel"/>
    <w:tmpl w:val="2882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108C6"/>
    <w:multiLevelType w:val="hybridMultilevel"/>
    <w:tmpl w:val="A5F07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140E5"/>
    <w:multiLevelType w:val="hybridMultilevel"/>
    <w:tmpl w:val="C48A8376"/>
    <w:lvl w:ilvl="0" w:tplc="6ABE8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9">
    <w:nsid w:val="4B8619E7"/>
    <w:multiLevelType w:val="multilevel"/>
    <w:tmpl w:val="F43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CB1A00"/>
    <w:multiLevelType w:val="hybridMultilevel"/>
    <w:tmpl w:val="4F2CB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A1899"/>
    <w:multiLevelType w:val="hybridMultilevel"/>
    <w:tmpl w:val="F67C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73EB5"/>
    <w:multiLevelType w:val="hybridMultilevel"/>
    <w:tmpl w:val="EBEEB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F5496"/>
    <w:multiLevelType w:val="multilevel"/>
    <w:tmpl w:val="AD8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0D1E7B"/>
    <w:multiLevelType w:val="multilevel"/>
    <w:tmpl w:val="2832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316E3C"/>
    <w:multiLevelType w:val="hybridMultilevel"/>
    <w:tmpl w:val="947CD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631F9"/>
    <w:multiLevelType w:val="hybridMultilevel"/>
    <w:tmpl w:val="5696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2394F"/>
    <w:multiLevelType w:val="hybridMultilevel"/>
    <w:tmpl w:val="292CC810"/>
    <w:lvl w:ilvl="0" w:tplc="43928F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21"/>
  </w:num>
  <w:num w:numId="13">
    <w:abstractNumId w:val="18"/>
  </w:num>
  <w:num w:numId="14">
    <w:abstractNumId w:val="10"/>
  </w:num>
  <w:num w:numId="15">
    <w:abstractNumId w:val="13"/>
  </w:num>
  <w:num w:numId="16">
    <w:abstractNumId w:val="16"/>
  </w:num>
  <w:num w:numId="17">
    <w:abstractNumId w:val="11"/>
  </w:num>
  <w:num w:numId="18">
    <w:abstractNumId w:val="17"/>
  </w:num>
  <w:num w:numId="19">
    <w:abstractNumId w:val="2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27"/>
  </w:num>
  <w:num w:numId="24">
    <w:abstractNumId w:val="24"/>
  </w:num>
  <w:num w:numId="25">
    <w:abstractNumId w:val="23"/>
  </w:num>
  <w:num w:numId="26">
    <w:abstractNumId w:val="12"/>
  </w:num>
  <w:num w:numId="27">
    <w:abstractNumId w:val="15"/>
  </w:num>
  <w:num w:numId="28">
    <w:abstractNumId w:val="14"/>
  </w:num>
  <w:num w:numId="29">
    <w:abstractNumId w:val="26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34"/>
    <w:rsid w:val="00006FEF"/>
    <w:rsid w:val="0000740D"/>
    <w:rsid w:val="00011BE5"/>
    <w:rsid w:val="00027A21"/>
    <w:rsid w:val="000310AE"/>
    <w:rsid w:val="000375EF"/>
    <w:rsid w:val="0004255B"/>
    <w:rsid w:val="0004403A"/>
    <w:rsid w:val="00046D0F"/>
    <w:rsid w:val="000519C7"/>
    <w:rsid w:val="00052D57"/>
    <w:rsid w:val="00053505"/>
    <w:rsid w:val="00054370"/>
    <w:rsid w:val="00055834"/>
    <w:rsid w:val="00060F65"/>
    <w:rsid w:val="0006244E"/>
    <w:rsid w:val="000627DE"/>
    <w:rsid w:val="000639CC"/>
    <w:rsid w:val="00063CF4"/>
    <w:rsid w:val="0006476C"/>
    <w:rsid w:val="00064834"/>
    <w:rsid w:val="00067487"/>
    <w:rsid w:val="00072050"/>
    <w:rsid w:val="000734FE"/>
    <w:rsid w:val="000962C5"/>
    <w:rsid w:val="00096F26"/>
    <w:rsid w:val="000A2D7B"/>
    <w:rsid w:val="000A2DB4"/>
    <w:rsid w:val="000A4CF1"/>
    <w:rsid w:val="000A6EB3"/>
    <w:rsid w:val="000B33B9"/>
    <w:rsid w:val="000B3E77"/>
    <w:rsid w:val="000B4088"/>
    <w:rsid w:val="000B5777"/>
    <w:rsid w:val="000B5BCF"/>
    <w:rsid w:val="000C5EDC"/>
    <w:rsid w:val="000C617D"/>
    <w:rsid w:val="000D061C"/>
    <w:rsid w:val="000D1CA1"/>
    <w:rsid w:val="000D5196"/>
    <w:rsid w:val="000E25E0"/>
    <w:rsid w:val="000E6013"/>
    <w:rsid w:val="00105A90"/>
    <w:rsid w:val="00106A91"/>
    <w:rsid w:val="001118C1"/>
    <w:rsid w:val="00121ECD"/>
    <w:rsid w:val="001240FF"/>
    <w:rsid w:val="00124E69"/>
    <w:rsid w:val="00130733"/>
    <w:rsid w:val="00130E4D"/>
    <w:rsid w:val="00132979"/>
    <w:rsid w:val="00133F15"/>
    <w:rsid w:val="001411CF"/>
    <w:rsid w:val="00141667"/>
    <w:rsid w:val="00143158"/>
    <w:rsid w:val="0014532A"/>
    <w:rsid w:val="00152DE7"/>
    <w:rsid w:val="00152E3B"/>
    <w:rsid w:val="00155AF8"/>
    <w:rsid w:val="001561F4"/>
    <w:rsid w:val="00156C5B"/>
    <w:rsid w:val="00162C4C"/>
    <w:rsid w:val="001640C7"/>
    <w:rsid w:val="0017055B"/>
    <w:rsid w:val="00171B67"/>
    <w:rsid w:val="0018006F"/>
    <w:rsid w:val="00181C37"/>
    <w:rsid w:val="00185A2E"/>
    <w:rsid w:val="00186C1F"/>
    <w:rsid w:val="0018710B"/>
    <w:rsid w:val="00187354"/>
    <w:rsid w:val="0019493F"/>
    <w:rsid w:val="00196FB0"/>
    <w:rsid w:val="001A0D21"/>
    <w:rsid w:val="001A39BB"/>
    <w:rsid w:val="001A4A2C"/>
    <w:rsid w:val="001B2A52"/>
    <w:rsid w:val="001B5053"/>
    <w:rsid w:val="001B5954"/>
    <w:rsid w:val="001C2F57"/>
    <w:rsid w:val="001C432C"/>
    <w:rsid w:val="001C4C3C"/>
    <w:rsid w:val="001C6A53"/>
    <w:rsid w:val="001D2703"/>
    <w:rsid w:val="001D31DF"/>
    <w:rsid w:val="001D36B1"/>
    <w:rsid w:val="001E3066"/>
    <w:rsid w:val="001F15D0"/>
    <w:rsid w:val="001F4C78"/>
    <w:rsid w:val="0020340E"/>
    <w:rsid w:val="00204EE8"/>
    <w:rsid w:val="00205D6C"/>
    <w:rsid w:val="00205E34"/>
    <w:rsid w:val="0020718E"/>
    <w:rsid w:val="00210173"/>
    <w:rsid w:val="00215426"/>
    <w:rsid w:val="002179DD"/>
    <w:rsid w:val="0022034B"/>
    <w:rsid w:val="00221C70"/>
    <w:rsid w:val="00222972"/>
    <w:rsid w:val="002247FB"/>
    <w:rsid w:val="00231BAC"/>
    <w:rsid w:val="00232CA8"/>
    <w:rsid w:val="0023427F"/>
    <w:rsid w:val="0023442C"/>
    <w:rsid w:val="00235B16"/>
    <w:rsid w:val="00242885"/>
    <w:rsid w:val="00244C9C"/>
    <w:rsid w:val="00252078"/>
    <w:rsid w:val="00254D01"/>
    <w:rsid w:val="00261E10"/>
    <w:rsid w:val="00267003"/>
    <w:rsid w:val="00267453"/>
    <w:rsid w:val="00285128"/>
    <w:rsid w:val="0028612E"/>
    <w:rsid w:val="00286E9D"/>
    <w:rsid w:val="00287B2C"/>
    <w:rsid w:val="00296CCC"/>
    <w:rsid w:val="002A3497"/>
    <w:rsid w:val="002C6A86"/>
    <w:rsid w:val="002C6B32"/>
    <w:rsid w:val="002C6CF6"/>
    <w:rsid w:val="002D194E"/>
    <w:rsid w:val="002D1D48"/>
    <w:rsid w:val="002D45CA"/>
    <w:rsid w:val="002E095F"/>
    <w:rsid w:val="002E6721"/>
    <w:rsid w:val="002E71C8"/>
    <w:rsid w:val="002F73EC"/>
    <w:rsid w:val="003014D9"/>
    <w:rsid w:val="00301BD0"/>
    <w:rsid w:val="00302801"/>
    <w:rsid w:val="003058E6"/>
    <w:rsid w:val="00307E56"/>
    <w:rsid w:val="0031593F"/>
    <w:rsid w:val="00317A48"/>
    <w:rsid w:val="00320BEC"/>
    <w:rsid w:val="00321A97"/>
    <w:rsid w:val="003243A2"/>
    <w:rsid w:val="003377FD"/>
    <w:rsid w:val="003438E1"/>
    <w:rsid w:val="0034405B"/>
    <w:rsid w:val="003456A6"/>
    <w:rsid w:val="003537C1"/>
    <w:rsid w:val="003578C4"/>
    <w:rsid w:val="00357BD6"/>
    <w:rsid w:val="00360095"/>
    <w:rsid w:val="00367F5F"/>
    <w:rsid w:val="00380300"/>
    <w:rsid w:val="00384B30"/>
    <w:rsid w:val="003A2B58"/>
    <w:rsid w:val="003A2F54"/>
    <w:rsid w:val="003A35F9"/>
    <w:rsid w:val="003A36D1"/>
    <w:rsid w:val="003A540A"/>
    <w:rsid w:val="003A785B"/>
    <w:rsid w:val="003B5C57"/>
    <w:rsid w:val="003C3292"/>
    <w:rsid w:val="003C3D3C"/>
    <w:rsid w:val="003C4B1A"/>
    <w:rsid w:val="003C57F0"/>
    <w:rsid w:val="003D130C"/>
    <w:rsid w:val="003D32C6"/>
    <w:rsid w:val="003D42B7"/>
    <w:rsid w:val="003D6C57"/>
    <w:rsid w:val="003D7183"/>
    <w:rsid w:val="003E0C63"/>
    <w:rsid w:val="003E3F31"/>
    <w:rsid w:val="003E495D"/>
    <w:rsid w:val="003F0CF6"/>
    <w:rsid w:val="003F2DF2"/>
    <w:rsid w:val="003F5CD5"/>
    <w:rsid w:val="0040019F"/>
    <w:rsid w:val="00402411"/>
    <w:rsid w:val="004211D5"/>
    <w:rsid w:val="00421B5C"/>
    <w:rsid w:val="00423257"/>
    <w:rsid w:val="00424CDA"/>
    <w:rsid w:val="00425BEA"/>
    <w:rsid w:val="00426C8B"/>
    <w:rsid w:val="004313B5"/>
    <w:rsid w:val="00431F58"/>
    <w:rsid w:val="004324B4"/>
    <w:rsid w:val="00433C27"/>
    <w:rsid w:val="00435AE0"/>
    <w:rsid w:val="00435CFD"/>
    <w:rsid w:val="0043751E"/>
    <w:rsid w:val="004406C0"/>
    <w:rsid w:val="00443C7F"/>
    <w:rsid w:val="00443F31"/>
    <w:rsid w:val="00452437"/>
    <w:rsid w:val="004547C7"/>
    <w:rsid w:val="004701FB"/>
    <w:rsid w:val="00470B1C"/>
    <w:rsid w:val="0048159A"/>
    <w:rsid w:val="00481C2C"/>
    <w:rsid w:val="00482779"/>
    <w:rsid w:val="0048449E"/>
    <w:rsid w:val="00485178"/>
    <w:rsid w:val="00485E04"/>
    <w:rsid w:val="00486E87"/>
    <w:rsid w:val="004944AF"/>
    <w:rsid w:val="00497694"/>
    <w:rsid w:val="004A113E"/>
    <w:rsid w:val="004A1990"/>
    <w:rsid w:val="004A69BE"/>
    <w:rsid w:val="004B3BCB"/>
    <w:rsid w:val="004B4B88"/>
    <w:rsid w:val="004B59EC"/>
    <w:rsid w:val="004C63AC"/>
    <w:rsid w:val="004C7598"/>
    <w:rsid w:val="004C7BA7"/>
    <w:rsid w:val="004D3935"/>
    <w:rsid w:val="004D3DD5"/>
    <w:rsid w:val="004D6C69"/>
    <w:rsid w:val="004E0840"/>
    <w:rsid w:val="004E0DB0"/>
    <w:rsid w:val="004E1740"/>
    <w:rsid w:val="004E5099"/>
    <w:rsid w:val="004E5B5C"/>
    <w:rsid w:val="004F468C"/>
    <w:rsid w:val="00504D78"/>
    <w:rsid w:val="0050655C"/>
    <w:rsid w:val="005104FB"/>
    <w:rsid w:val="005108C9"/>
    <w:rsid w:val="00511114"/>
    <w:rsid w:val="00520BD9"/>
    <w:rsid w:val="0052134F"/>
    <w:rsid w:val="005218B8"/>
    <w:rsid w:val="00525CAE"/>
    <w:rsid w:val="00525D31"/>
    <w:rsid w:val="00527820"/>
    <w:rsid w:val="005314EB"/>
    <w:rsid w:val="005339A0"/>
    <w:rsid w:val="005365F2"/>
    <w:rsid w:val="0053777A"/>
    <w:rsid w:val="00540691"/>
    <w:rsid w:val="00545719"/>
    <w:rsid w:val="00550E3D"/>
    <w:rsid w:val="00552615"/>
    <w:rsid w:val="00556A51"/>
    <w:rsid w:val="005578BF"/>
    <w:rsid w:val="00565DDC"/>
    <w:rsid w:val="00566758"/>
    <w:rsid w:val="00570C4C"/>
    <w:rsid w:val="00572C1C"/>
    <w:rsid w:val="00573971"/>
    <w:rsid w:val="005814B0"/>
    <w:rsid w:val="00582593"/>
    <w:rsid w:val="0058376A"/>
    <w:rsid w:val="005839CA"/>
    <w:rsid w:val="005855A7"/>
    <w:rsid w:val="00587A83"/>
    <w:rsid w:val="00590163"/>
    <w:rsid w:val="00592CD5"/>
    <w:rsid w:val="0059321E"/>
    <w:rsid w:val="00594BE0"/>
    <w:rsid w:val="00597084"/>
    <w:rsid w:val="005A2D4F"/>
    <w:rsid w:val="005A42F4"/>
    <w:rsid w:val="005B15F1"/>
    <w:rsid w:val="005B2F7A"/>
    <w:rsid w:val="005B4B25"/>
    <w:rsid w:val="005B5EE8"/>
    <w:rsid w:val="005C19FC"/>
    <w:rsid w:val="005D0FA3"/>
    <w:rsid w:val="005D1C87"/>
    <w:rsid w:val="005D2F41"/>
    <w:rsid w:val="005D2F45"/>
    <w:rsid w:val="005D59FB"/>
    <w:rsid w:val="005D5B57"/>
    <w:rsid w:val="005E0B43"/>
    <w:rsid w:val="005E5030"/>
    <w:rsid w:val="005E70F4"/>
    <w:rsid w:val="005F02C0"/>
    <w:rsid w:val="005F142C"/>
    <w:rsid w:val="005F1FC6"/>
    <w:rsid w:val="005F2B6F"/>
    <w:rsid w:val="005F2DEC"/>
    <w:rsid w:val="0060281F"/>
    <w:rsid w:val="00612D60"/>
    <w:rsid w:val="006153C7"/>
    <w:rsid w:val="00625236"/>
    <w:rsid w:val="00625FB7"/>
    <w:rsid w:val="00632CE6"/>
    <w:rsid w:val="00632E21"/>
    <w:rsid w:val="00634658"/>
    <w:rsid w:val="00634EB0"/>
    <w:rsid w:val="00634EF1"/>
    <w:rsid w:val="00635B3D"/>
    <w:rsid w:val="006363AD"/>
    <w:rsid w:val="00636810"/>
    <w:rsid w:val="006376FB"/>
    <w:rsid w:val="0063793D"/>
    <w:rsid w:val="006414DF"/>
    <w:rsid w:val="00641F55"/>
    <w:rsid w:val="0064363D"/>
    <w:rsid w:val="00643EBD"/>
    <w:rsid w:val="00653AC6"/>
    <w:rsid w:val="0065409D"/>
    <w:rsid w:val="00655E16"/>
    <w:rsid w:val="006565F7"/>
    <w:rsid w:val="00656CF7"/>
    <w:rsid w:val="00666402"/>
    <w:rsid w:val="006664BD"/>
    <w:rsid w:val="00673AAB"/>
    <w:rsid w:val="00674559"/>
    <w:rsid w:val="00674D21"/>
    <w:rsid w:val="00675DEF"/>
    <w:rsid w:val="00680798"/>
    <w:rsid w:val="00681058"/>
    <w:rsid w:val="006950F3"/>
    <w:rsid w:val="00697A3C"/>
    <w:rsid w:val="006B005E"/>
    <w:rsid w:val="006B4FB1"/>
    <w:rsid w:val="006B67F2"/>
    <w:rsid w:val="006C14C1"/>
    <w:rsid w:val="006C336D"/>
    <w:rsid w:val="006C402C"/>
    <w:rsid w:val="006D03FD"/>
    <w:rsid w:val="006D70F9"/>
    <w:rsid w:val="006F690B"/>
    <w:rsid w:val="0070147C"/>
    <w:rsid w:val="00703F07"/>
    <w:rsid w:val="00704496"/>
    <w:rsid w:val="00706704"/>
    <w:rsid w:val="00706A2D"/>
    <w:rsid w:val="00714074"/>
    <w:rsid w:val="00720776"/>
    <w:rsid w:val="00721205"/>
    <w:rsid w:val="00726330"/>
    <w:rsid w:val="00726966"/>
    <w:rsid w:val="0073406D"/>
    <w:rsid w:val="00735CC7"/>
    <w:rsid w:val="00743D9D"/>
    <w:rsid w:val="0074442D"/>
    <w:rsid w:val="00751684"/>
    <w:rsid w:val="00751D6C"/>
    <w:rsid w:val="007529D4"/>
    <w:rsid w:val="007567EC"/>
    <w:rsid w:val="00760290"/>
    <w:rsid w:val="00762CFB"/>
    <w:rsid w:val="00764F99"/>
    <w:rsid w:val="0077024B"/>
    <w:rsid w:val="00775ABE"/>
    <w:rsid w:val="007763CA"/>
    <w:rsid w:val="007817A7"/>
    <w:rsid w:val="0078412E"/>
    <w:rsid w:val="00787641"/>
    <w:rsid w:val="00796A64"/>
    <w:rsid w:val="007974D5"/>
    <w:rsid w:val="007A11CD"/>
    <w:rsid w:val="007A6E65"/>
    <w:rsid w:val="007A76BC"/>
    <w:rsid w:val="007B1C3F"/>
    <w:rsid w:val="007B3177"/>
    <w:rsid w:val="007B3383"/>
    <w:rsid w:val="007B4AC7"/>
    <w:rsid w:val="007C03B6"/>
    <w:rsid w:val="007C292E"/>
    <w:rsid w:val="007C6600"/>
    <w:rsid w:val="007D2DBE"/>
    <w:rsid w:val="007D50A1"/>
    <w:rsid w:val="007E062C"/>
    <w:rsid w:val="007E0B73"/>
    <w:rsid w:val="007E1296"/>
    <w:rsid w:val="007E2B3E"/>
    <w:rsid w:val="007E6555"/>
    <w:rsid w:val="007E7961"/>
    <w:rsid w:val="007F00CB"/>
    <w:rsid w:val="007F19D1"/>
    <w:rsid w:val="008022FE"/>
    <w:rsid w:val="00804063"/>
    <w:rsid w:val="00804A6A"/>
    <w:rsid w:val="00812F95"/>
    <w:rsid w:val="00821957"/>
    <w:rsid w:val="008323EE"/>
    <w:rsid w:val="00833111"/>
    <w:rsid w:val="00837EA3"/>
    <w:rsid w:val="00845390"/>
    <w:rsid w:val="00846F2A"/>
    <w:rsid w:val="008511F7"/>
    <w:rsid w:val="0085250D"/>
    <w:rsid w:val="00860899"/>
    <w:rsid w:val="00862ED0"/>
    <w:rsid w:val="0086331F"/>
    <w:rsid w:val="00864A52"/>
    <w:rsid w:val="00865ADF"/>
    <w:rsid w:val="0088076A"/>
    <w:rsid w:val="00890059"/>
    <w:rsid w:val="00892D39"/>
    <w:rsid w:val="0089397F"/>
    <w:rsid w:val="008A3B7F"/>
    <w:rsid w:val="008A6EC7"/>
    <w:rsid w:val="008B55B0"/>
    <w:rsid w:val="008B64CA"/>
    <w:rsid w:val="008B743F"/>
    <w:rsid w:val="008C4F17"/>
    <w:rsid w:val="008C67BB"/>
    <w:rsid w:val="008F2BDF"/>
    <w:rsid w:val="008F4834"/>
    <w:rsid w:val="008F6A38"/>
    <w:rsid w:val="009103E3"/>
    <w:rsid w:val="00913186"/>
    <w:rsid w:val="00920188"/>
    <w:rsid w:val="00920FE9"/>
    <w:rsid w:val="0092521F"/>
    <w:rsid w:val="00937BF5"/>
    <w:rsid w:val="00937D7E"/>
    <w:rsid w:val="00941D7A"/>
    <w:rsid w:val="00942B2F"/>
    <w:rsid w:val="009447EA"/>
    <w:rsid w:val="0094600F"/>
    <w:rsid w:val="00946379"/>
    <w:rsid w:val="009575CC"/>
    <w:rsid w:val="00964387"/>
    <w:rsid w:val="009678DB"/>
    <w:rsid w:val="00971437"/>
    <w:rsid w:val="009750E4"/>
    <w:rsid w:val="009825E3"/>
    <w:rsid w:val="00982648"/>
    <w:rsid w:val="00982F19"/>
    <w:rsid w:val="00984446"/>
    <w:rsid w:val="00984D6A"/>
    <w:rsid w:val="009856FB"/>
    <w:rsid w:val="00993218"/>
    <w:rsid w:val="009947CC"/>
    <w:rsid w:val="009956A2"/>
    <w:rsid w:val="009A1AA3"/>
    <w:rsid w:val="009B3330"/>
    <w:rsid w:val="009B71DE"/>
    <w:rsid w:val="009C07FF"/>
    <w:rsid w:val="009C15BC"/>
    <w:rsid w:val="009C25DA"/>
    <w:rsid w:val="009C2F1C"/>
    <w:rsid w:val="009C3342"/>
    <w:rsid w:val="009D0D59"/>
    <w:rsid w:val="009D4A74"/>
    <w:rsid w:val="009E1FBF"/>
    <w:rsid w:val="009E29D3"/>
    <w:rsid w:val="009E51B5"/>
    <w:rsid w:val="009F7644"/>
    <w:rsid w:val="00A0452E"/>
    <w:rsid w:val="00A052C1"/>
    <w:rsid w:val="00A07526"/>
    <w:rsid w:val="00A07F41"/>
    <w:rsid w:val="00A12962"/>
    <w:rsid w:val="00A13C2D"/>
    <w:rsid w:val="00A2307E"/>
    <w:rsid w:val="00A26B04"/>
    <w:rsid w:val="00A30229"/>
    <w:rsid w:val="00A3155B"/>
    <w:rsid w:val="00A336D1"/>
    <w:rsid w:val="00A376FC"/>
    <w:rsid w:val="00A43A7F"/>
    <w:rsid w:val="00A45036"/>
    <w:rsid w:val="00A50C6B"/>
    <w:rsid w:val="00A511E0"/>
    <w:rsid w:val="00A536E3"/>
    <w:rsid w:val="00A6362F"/>
    <w:rsid w:val="00A63A0B"/>
    <w:rsid w:val="00A71BA2"/>
    <w:rsid w:val="00A763BC"/>
    <w:rsid w:val="00A76C3F"/>
    <w:rsid w:val="00A8135F"/>
    <w:rsid w:val="00A86204"/>
    <w:rsid w:val="00A91853"/>
    <w:rsid w:val="00AA4D33"/>
    <w:rsid w:val="00AA5CC7"/>
    <w:rsid w:val="00AA6B7B"/>
    <w:rsid w:val="00AA7BC8"/>
    <w:rsid w:val="00AB3495"/>
    <w:rsid w:val="00AC0F66"/>
    <w:rsid w:val="00AC267B"/>
    <w:rsid w:val="00AC380D"/>
    <w:rsid w:val="00AC512E"/>
    <w:rsid w:val="00AC59A1"/>
    <w:rsid w:val="00AD5EC0"/>
    <w:rsid w:val="00AE35D3"/>
    <w:rsid w:val="00AF5D14"/>
    <w:rsid w:val="00B037B1"/>
    <w:rsid w:val="00B038F4"/>
    <w:rsid w:val="00B11D41"/>
    <w:rsid w:val="00B1352F"/>
    <w:rsid w:val="00B143BB"/>
    <w:rsid w:val="00B15E9C"/>
    <w:rsid w:val="00B203D0"/>
    <w:rsid w:val="00B21712"/>
    <w:rsid w:val="00B2180A"/>
    <w:rsid w:val="00B221A5"/>
    <w:rsid w:val="00B25BA4"/>
    <w:rsid w:val="00B351A7"/>
    <w:rsid w:val="00B37035"/>
    <w:rsid w:val="00B37F5E"/>
    <w:rsid w:val="00B43E63"/>
    <w:rsid w:val="00B4508F"/>
    <w:rsid w:val="00B47604"/>
    <w:rsid w:val="00B55E72"/>
    <w:rsid w:val="00B57BB6"/>
    <w:rsid w:val="00B61ED0"/>
    <w:rsid w:val="00B621B3"/>
    <w:rsid w:val="00B625C1"/>
    <w:rsid w:val="00B6501B"/>
    <w:rsid w:val="00B66092"/>
    <w:rsid w:val="00B6731C"/>
    <w:rsid w:val="00B72AB8"/>
    <w:rsid w:val="00B76788"/>
    <w:rsid w:val="00B768B8"/>
    <w:rsid w:val="00B77140"/>
    <w:rsid w:val="00B80E79"/>
    <w:rsid w:val="00B80EE5"/>
    <w:rsid w:val="00B82DE5"/>
    <w:rsid w:val="00B83D29"/>
    <w:rsid w:val="00B86F82"/>
    <w:rsid w:val="00B94485"/>
    <w:rsid w:val="00B94E52"/>
    <w:rsid w:val="00BA2EA8"/>
    <w:rsid w:val="00BA4014"/>
    <w:rsid w:val="00BB0A20"/>
    <w:rsid w:val="00BB4EBF"/>
    <w:rsid w:val="00BB5E93"/>
    <w:rsid w:val="00BD3CFA"/>
    <w:rsid w:val="00BE08F9"/>
    <w:rsid w:val="00BE5004"/>
    <w:rsid w:val="00BF1BA1"/>
    <w:rsid w:val="00BF62AD"/>
    <w:rsid w:val="00C030C6"/>
    <w:rsid w:val="00C04B64"/>
    <w:rsid w:val="00C067A3"/>
    <w:rsid w:val="00C06D14"/>
    <w:rsid w:val="00C07264"/>
    <w:rsid w:val="00C10EAB"/>
    <w:rsid w:val="00C231AE"/>
    <w:rsid w:val="00C25DB6"/>
    <w:rsid w:val="00C3125F"/>
    <w:rsid w:val="00C41406"/>
    <w:rsid w:val="00C42021"/>
    <w:rsid w:val="00C422D6"/>
    <w:rsid w:val="00C42FED"/>
    <w:rsid w:val="00C45A51"/>
    <w:rsid w:val="00C53D59"/>
    <w:rsid w:val="00C5465F"/>
    <w:rsid w:val="00C607C5"/>
    <w:rsid w:val="00C60D5B"/>
    <w:rsid w:val="00C63801"/>
    <w:rsid w:val="00C64537"/>
    <w:rsid w:val="00C64F6B"/>
    <w:rsid w:val="00C750D3"/>
    <w:rsid w:val="00C75BD0"/>
    <w:rsid w:val="00C76196"/>
    <w:rsid w:val="00C76218"/>
    <w:rsid w:val="00C76A11"/>
    <w:rsid w:val="00C800AB"/>
    <w:rsid w:val="00C81BD0"/>
    <w:rsid w:val="00C84AF8"/>
    <w:rsid w:val="00C84B01"/>
    <w:rsid w:val="00C85BE0"/>
    <w:rsid w:val="00C90CDC"/>
    <w:rsid w:val="00C91E92"/>
    <w:rsid w:val="00C965E9"/>
    <w:rsid w:val="00C96CE2"/>
    <w:rsid w:val="00CA2D6C"/>
    <w:rsid w:val="00CA339C"/>
    <w:rsid w:val="00CA4200"/>
    <w:rsid w:val="00CA5E45"/>
    <w:rsid w:val="00CB44D7"/>
    <w:rsid w:val="00CB6181"/>
    <w:rsid w:val="00CB72DF"/>
    <w:rsid w:val="00CB7A3B"/>
    <w:rsid w:val="00CC0345"/>
    <w:rsid w:val="00CC0FFD"/>
    <w:rsid w:val="00CC26E9"/>
    <w:rsid w:val="00CC342F"/>
    <w:rsid w:val="00CC5076"/>
    <w:rsid w:val="00CC63A7"/>
    <w:rsid w:val="00CC7EDA"/>
    <w:rsid w:val="00CD0684"/>
    <w:rsid w:val="00CD1245"/>
    <w:rsid w:val="00CD6EA6"/>
    <w:rsid w:val="00CD762A"/>
    <w:rsid w:val="00CF0497"/>
    <w:rsid w:val="00CF5730"/>
    <w:rsid w:val="00D01A0C"/>
    <w:rsid w:val="00D11547"/>
    <w:rsid w:val="00D1162D"/>
    <w:rsid w:val="00D11ECB"/>
    <w:rsid w:val="00D12A67"/>
    <w:rsid w:val="00D12DC4"/>
    <w:rsid w:val="00D13071"/>
    <w:rsid w:val="00D143BF"/>
    <w:rsid w:val="00D17065"/>
    <w:rsid w:val="00D22897"/>
    <w:rsid w:val="00D232CA"/>
    <w:rsid w:val="00D24E71"/>
    <w:rsid w:val="00D27347"/>
    <w:rsid w:val="00D32EE6"/>
    <w:rsid w:val="00D33648"/>
    <w:rsid w:val="00D339B3"/>
    <w:rsid w:val="00D36B99"/>
    <w:rsid w:val="00D43F55"/>
    <w:rsid w:val="00D52A5C"/>
    <w:rsid w:val="00D52FC8"/>
    <w:rsid w:val="00D5316A"/>
    <w:rsid w:val="00D53B72"/>
    <w:rsid w:val="00D53CE8"/>
    <w:rsid w:val="00D54D0E"/>
    <w:rsid w:val="00D63BC1"/>
    <w:rsid w:val="00D70882"/>
    <w:rsid w:val="00D71EF2"/>
    <w:rsid w:val="00D73315"/>
    <w:rsid w:val="00D73390"/>
    <w:rsid w:val="00D73905"/>
    <w:rsid w:val="00D7585E"/>
    <w:rsid w:val="00D82A38"/>
    <w:rsid w:val="00D83470"/>
    <w:rsid w:val="00D8440C"/>
    <w:rsid w:val="00D877C5"/>
    <w:rsid w:val="00D91838"/>
    <w:rsid w:val="00D9777C"/>
    <w:rsid w:val="00D9790B"/>
    <w:rsid w:val="00DA627E"/>
    <w:rsid w:val="00DB1C78"/>
    <w:rsid w:val="00DB3C76"/>
    <w:rsid w:val="00DC0A9E"/>
    <w:rsid w:val="00DC136C"/>
    <w:rsid w:val="00DC162E"/>
    <w:rsid w:val="00DD0765"/>
    <w:rsid w:val="00DD369A"/>
    <w:rsid w:val="00DD5A40"/>
    <w:rsid w:val="00DE0060"/>
    <w:rsid w:val="00DE7D05"/>
    <w:rsid w:val="00DF142E"/>
    <w:rsid w:val="00DF49A4"/>
    <w:rsid w:val="00DF710D"/>
    <w:rsid w:val="00DF71EB"/>
    <w:rsid w:val="00DF71FF"/>
    <w:rsid w:val="00E000E6"/>
    <w:rsid w:val="00E062DB"/>
    <w:rsid w:val="00E0761E"/>
    <w:rsid w:val="00E16025"/>
    <w:rsid w:val="00E16635"/>
    <w:rsid w:val="00E16CA1"/>
    <w:rsid w:val="00E21746"/>
    <w:rsid w:val="00E26029"/>
    <w:rsid w:val="00E307A5"/>
    <w:rsid w:val="00E43C78"/>
    <w:rsid w:val="00E46160"/>
    <w:rsid w:val="00E4616E"/>
    <w:rsid w:val="00E541E5"/>
    <w:rsid w:val="00E55963"/>
    <w:rsid w:val="00E67C63"/>
    <w:rsid w:val="00E7029A"/>
    <w:rsid w:val="00E764E4"/>
    <w:rsid w:val="00E81440"/>
    <w:rsid w:val="00E872A9"/>
    <w:rsid w:val="00E96E33"/>
    <w:rsid w:val="00EA229B"/>
    <w:rsid w:val="00EA4F62"/>
    <w:rsid w:val="00EB13C0"/>
    <w:rsid w:val="00EB162B"/>
    <w:rsid w:val="00EB27C6"/>
    <w:rsid w:val="00EB456C"/>
    <w:rsid w:val="00EB5D09"/>
    <w:rsid w:val="00EC29A9"/>
    <w:rsid w:val="00EC5D8C"/>
    <w:rsid w:val="00ED0F38"/>
    <w:rsid w:val="00ED4305"/>
    <w:rsid w:val="00EE11B7"/>
    <w:rsid w:val="00EE182C"/>
    <w:rsid w:val="00EE41CC"/>
    <w:rsid w:val="00EE4413"/>
    <w:rsid w:val="00EF4E65"/>
    <w:rsid w:val="00F00926"/>
    <w:rsid w:val="00F075A6"/>
    <w:rsid w:val="00F11B55"/>
    <w:rsid w:val="00F163BE"/>
    <w:rsid w:val="00F1777E"/>
    <w:rsid w:val="00F17814"/>
    <w:rsid w:val="00F20DCF"/>
    <w:rsid w:val="00F222DC"/>
    <w:rsid w:val="00F2301B"/>
    <w:rsid w:val="00F25232"/>
    <w:rsid w:val="00F26418"/>
    <w:rsid w:val="00F26748"/>
    <w:rsid w:val="00F30AFB"/>
    <w:rsid w:val="00F318E7"/>
    <w:rsid w:val="00F325A9"/>
    <w:rsid w:val="00F326AD"/>
    <w:rsid w:val="00F336B0"/>
    <w:rsid w:val="00F418F7"/>
    <w:rsid w:val="00F42053"/>
    <w:rsid w:val="00F478DD"/>
    <w:rsid w:val="00F5045C"/>
    <w:rsid w:val="00F6234A"/>
    <w:rsid w:val="00F6483C"/>
    <w:rsid w:val="00F64B60"/>
    <w:rsid w:val="00F7168C"/>
    <w:rsid w:val="00F743F2"/>
    <w:rsid w:val="00F75D0B"/>
    <w:rsid w:val="00F7741B"/>
    <w:rsid w:val="00F83263"/>
    <w:rsid w:val="00F87076"/>
    <w:rsid w:val="00F945C5"/>
    <w:rsid w:val="00F94BE9"/>
    <w:rsid w:val="00F94E8A"/>
    <w:rsid w:val="00F96D24"/>
    <w:rsid w:val="00F97724"/>
    <w:rsid w:val="00FA16D9"/>
    <w:rsid w:val="00FA1E17"/>
    <w:rsid w:val="00FA207C"/>
    <w:rsid w:val="00FA452C"/>
    <w:rsid w:val="00FA7FED"/>
    <w:rsid w:val="00FB4C88"/>
    <w:rsid w:val="00FB66BB"/>
    <w:rsid w:val="00FC2C65"/>
    <w:rsid w:val="00FD1455"/>
    <w:rsid w:val="00FD2E08"/>
    <w:rsid w:val="00FE4A9C"/>
    <w:rsid w:val="00FF04EA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B15F1"/>
    <w:pPr>
      <w:spacing w:after="0" w:line="240" w:lineRule="auto"/>
      <w:outlineLvl w:val="1"/>
    </w:pPr>
    <w:rPr>
      <w:rFonts w:ascii="Arial" w:eastAsia="Times New Roman" w:hAnsi="Arial" w:cs="Arial"/>
      <w:b/>
      <w:bCs/>
      <w:color w:val="336699"/>
      <w:sz w:val="15"/>
      <w:szCs w:val="15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1F"/>
  </w:style>
  <w:style w:type="paragraph" w:styleId="Footer">
    <w:name w:val="footer"/>
    <w:basedOn w:val="Normal"/>
    <w:link w:val="FooterChar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1F"/>
  </w:style>
  <w:style w:type="paragraph" w:styleId="NoSpacing">
    <w:name w:val="No Spacing"/>
    <w:link w:val="NoSpacingChar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BodyText2Char"/>
    <w:rsid w:val="00F87076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rsid w:val="00F8707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F87076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73406D"/>
    <w:pPr>
      <w:spacing w:after="0" w:line="270" w:lineRule="atLeast"/>
    </w:pPr>
    <w:rPr>
      <w:rFonts w:ascii="Tahoma" w:eastAsia="Times New Roman" w:hAnsi="Tahoma" w:cs="Tahoma"/>
      <w:color w:val="666666"/>
      <w:sz w:val="17"/>
      <w:szCs w:val="17"/>
      <w:lang w:eastAsia="pl-PL"/>
    </w:rPr>
  </w:style>
  <w:style w:type="character" w:styleId="Strong">
    <w:name w:val="Strong"/>
    <w:basedOn w:val="DefaultParagraphFont"/>
    <w:uiPriority w:val="22"/>
    <w:qFormat/>
    <w:rsid w:val="0073406D"/>
    <w:rPr>
      <w:b/>
      <w:bCs/>
    </w:rPr>
  </w:style>
  <w:style w:type="table" w:styleId="TableGrid">
    <w:name w:val="Table Grid"/>
    <w:basedOn w:val="TableNormal"/>
    <w:uiPriority w:val="59"/>
    <w:rsid w:val="0073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4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18"/>
    <w:rPr>
      <w:b/>
      <w:bCs/>
      <w:lang w:eastAsia="en-US"/>
    </w:rPr>
  </w:style>
  <w:style w:type="character" w:styleId="Hyperlink">
    <w:name w:val="Hyperlink"/>
    <w:basedOn w:val="DefaultParagraphFont"/>
    <w:rsid w:val="003D32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15F1"/>
    <w:rPr>
      <w:rFonts w:ascii="Arial" w:eastAsia="Times New Roman" w:hAnsi="Arial" w:cs="Arial"/>
      <w:b/>
      <w:bCs/>
      <w:color w:val="336699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AE35D3"/>
    <w:rPr>
      <w:i/>
      <w:i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73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673AA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73A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B15F1"/>
    <w:pPr>
      <w:spacing w:after="0" w:line="240" w:lineRule="auto"/>
      <w:outlineLvl w:val="1"/>
    </w:pPr>
    <w:rPr>
      <w:rFonts w:ascii="Arial" w:eastAsia="Times New Roman" w:hAnsi="Arial" w:cs="Arial"/>
      <w:b/>
      <w:bCs/>
      <w:color w:val="336699"/>
      <w:sz w:val="15"/>
      <w:szCs w:val="15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1F"/>
  </w:style>
  <w:style w:type="paragraph" w:styleId="Footer">
    <w:name w:val="footer"/>
    <w:basedOn w:val="Normal"/>
    <w:link w:val="FooterChar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1F"/>
  </w:style>
  <w:style w:type="paragraph" w:styleId="NoSpacing">
    <w:name w:val="No Spacing"/>
    <w:link w:val="NoSpacingChar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BodyText2Char"/>
    <w:rsid w:val="00F87076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rsid w:val="00F8707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F87076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73406D"/>
    <w:pPr>
      <w:spacing w:after="0" w:line="270" w:lineRule="atLeast"/>
    </w:pPr>
    <w:rPr>
      <w:rFonts w:ascii="Tahoma" w:eastAsia="Times New Roman" w:hAnsi="Tahoma" w:cs="Tahoma"/>
      <w:color w:val="666666"/>
      <w:sz w:val="17"/>
      <w:szCs w:val="17"/>
      <w:lang w:eastAsia="pl-PL"/>
    </w:rPr>
  </w:style>
  <w:style w:type="character" w:styleId="Strong">
    <w:name w:val="Strong"/>
    <w:basedOn w:val="DefaultParagraphFont"/>
    <w:uiPriority w:val="22"/>
    <w:qFormat/>
    <w:rsid w:val="0073406D"/>
    <w:rPr>
      <w:b/>
      <w:bCs/>
    </w:rPr>
  </w:style>
  <w:style w:type="table" w:styleId="TableGrid">
    <w:name w:val="Table Grid"/>
    <w:basedOn w:val="TableNormal"/>
    <w:uiPriority w:val="59"/>
    <w:rsid w:val="0073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4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18"/>
    <w:rPr>
      <w:b/>
      <w:bCs/>
      <w:lang w:eastAsia="en-US"/>
    </w:rPr>
  </w:style>
  <w:style w:type="character" w:styleId="Hyperlink">
    <w:name w:val="Hyperlink"/>
    <w:basedOn w:val="DefaultParagraphFont"/>
    <w:rsid w:val="003D32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15F1"/>
    <w:rPr>
      <w:rFonts w:ascii="Arial" w:eastAsia="Times New Roman" w:hAnsi="Arial" w:cs="Arial"/>
      <w:b/>
      <w:bCs/>
      <w:color w:val="336699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AE35D3"/>
    <w:rPr>
      <w:i/>
      <w:i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73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673AA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73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914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13580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239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117">
                  <w:marLeft w:val="0"/>
                  <w:marRight w:val="0"/>
                  <w:marTop w:val="0"/>
                  <w:marBottom w:val="136"/>
                  <w:divBdr>
                    <w:top w:val="single" w:sz="6" w:space="0" w:color="D5D8E0"/>
                    <w:left w:val="single" w:sz="6" w:space="0" w:color="D5D8E0"/>
                    <w:bottom w:val="single" w:sz="6" w:space="0" w:color="D5D8E0"/>
                    <w:right w:val="single" w:sz="6" w:space="0" w:color="D5D8E0"/>
                  </w:divBdr>
                  <w:divsChild>
                    <w:div w:id="6510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36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16710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884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937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624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20252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477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1" w:color="EDF2F7"/>
                        <w:left w:val="single" w:sz="6" w:space="11" w:color="EDF2F7"/>
                        <w:bottom w:val="single" w:sz="6" w:space="11" w:color="EDF2F7"/>
                        <w:right w:val="single" w:sz="6" w:space="11" w:color="EDF2F7"/>
                      </w:divBdr>
                      <w:divsChild>
                        <w:div w:id="12585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ta.grajeta@gpw.pl" TargetMode="External"/><Relationship Id="rId2" Type="http://schemas.openxmlformats.org/officeDocument/2006/relationships/hyperlink" Target="mailto:anna.wisniewska@gpw.pl" TargetMode="External"/><Relationship Id="rId1" Type="http://schemas.openxmlformats.org/officeDocument/2006/relationships/hyperlink" Target="mailto:press@gpw.pl" TargetMode="External"/><Relationship Id="rId5" Type="http://schemas.openxmlformats.org/officeDocument/2006/relationships/hyperlink" Target="mailto:martyna.makiel@gpw.pl" TargetMode="External"/><Relationship Id="rId4" Type="http://schemas.openxmlformats.org/officeDocument/2006/relationships/hyperlink" Target="mailto:olga.chadzenska@gp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ta.grajeta@gpw.pl" TargetMode="External"/><Relationship Id="rId2" Type="http://schemas.openxmlformats.org/officeDocument/2006/relationships/hyperlink" Target="mailto:anna.wisniewska@gpw.pl" TargetMode="External"/><Relationship Id="rId1" Type="http://schemas.openxmlformats.org/officeDocument/2006/relationships/hyperlink" Target="mailto:press@gpw.pl" TargetMode="External"/><Relationship Id="rId5" Type="http://schemas.openxmlformats.org/officeDocument/2006/relationships/hyperlink" Target="mailto:martyna.makiel@gpw.pl" TargetMode="External"/><Relationship Id="rId4" Type="http://schemas.openxmlformats.org/officeDocument/2006/relationships/hyperlink" Target="mailto:olga.chadzenska@gp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cin.kwasniewski.GPW\Pulpit\Statystyki%20pochodne\Polskie\Wykresy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cin.kwasniewski.GPW\Pulpit\Statystyki%20pochodne\Polskie\Wykres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Arkusz2!$K$33:$Z$33</c:f>
              <c:strCach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 I-IV</c:v>
                </c:pt>
              </c:strCache>
            </c:strRef>
          </c:cat>
          <c:val>
            <c:numRef>
              <c:f>Arkusz2!$K$34:$Z$34</c:f>
              <c:numCache>
                <c:formatCode>#,##0.00</c:formatCode>
                <c:ptCount val="16"/>
                <c:pt idx="0">
                  <c:v>2.4367999999999997E-2</c:v>
                </c:pt>
                <c:pt idx="1">
                  <c:v>0.20810100000000001</c:v>
                </c:pt>
                <c:pt idx="2">
                  <c:v>1.5160419999999999</c:v>
                </c:pt>
                <c:pt idx="3">
                  <c:v>3.777197000000005</c:v>
                </c:pt>
                <c:pt idx="4">
                  <c:v>3.420909</c:v>
                </c:pt>
                <c:pt idx="5">
                  <c:v>4.3850549999999915</c:v>
                </c:pt>
                <c:pt idx="6">
                  <c:v>3.733517000000004</c:v>
                </c:pt>
                <c:pt idx="7">
                  <c:v>5.651529</c:v>
                </c:pt>
                <c:pt idx="8">
                  <c:v>6.7321390000000001</c:v>
                </c:pt>
                <c:pt idx="9">
                  <c:v>9.8993120000000001</c:v>
                </c:pt>
                <c:pt idx="10">
                  <c:v>12.596845</c:v>
                </c:pt>
                <c:pt idx="11">
                  <c:v>13.888402000000006</c:v>
                </c:pt>
                <c:pt idx="12">
                  <c:v>14.719999999999999</c:v>
                </c:pt>
                <c:pt idx="13">
                  <c:v>15.56</c:v>
                </c:pt>
                <c:pt idx="14">
                  <c:v>11.34</c:v>
                </c:pt>
                <c:pt idx="15">
                  <c:v>4.1399999999999997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4315392"/>
        <c:axId val="52342784"/>
      </c:barChart>
      <c:catAx>
        <c:axId val="13431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52342784"/>
        <c:crosses val="autoZero"/>
        <c:auto val="1"/>
        <c:lblAlgn val="ctr"/>
        <c:lblOffset val="100"/>
        <c:noMultiLvlLbl val="0"/>
      </c:catAx>
      <c:valAx>
        <c:axId val="52342784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one"/>
        <c:crossAx val="134315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3.108932201363148E-2"/>
          <c:y val="3.6457564829875229E-2"/>
          <c:w val="0.94738730120770043"/>
          <c:h val="0.84097238927952389"/>
        </c:manualLayout>
      </c:layout>
      <c:lineChart>
        <c:grouping val="standard"/>
        <c:varyColors val="0"/>
        <c:ser>
          <c:idx val="0"/>
          <c:order val="0"/>
          <c:marker>
            <c:symbol val="diamond"/>
            <c:size val="8"/>
            <c:spPr>
              <a:solidFill>
                <a:srgbClr val="4F81BD"/>
              </a:solidFill>
            </c:spPr>
          </c:marker>
          <c:dLbls>
            <c:dLbl>
              <c:idx val="3"/>
              <c:layout>
                <c:manualLayout>
                  <c:x val="-5.4424390900677071E-2"/>
                  <c:y val="-4.9846677280506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49931974454408E-2"/>
                  <c:y val="-6.07839467294693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5.9207363518158897E-2"/>
                  <c:y val="-4.9846677280506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7.2366375702499097E-2"/>
                  <c:y val="-5.3492433763494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4.5169338885849862E-2"/>
                  <c:y val="-6.9643134983129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9.2970442547366233E-3"/>
                  <c:y val="1.42092641255839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Arkusz2!$R$3:$R$18</c:f>
              <c:strCach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 (IV)</c:v>
                </c:pt>
              </c:strCache>
            </c:strRef>
          </c:cat>
          <c:val>
            <c:numRef>
              <c:f>Arkusz2!$S$3:$S$18</c:f>
              <c:numCache>
                <c:formatCode>#,##0.0</c:formatCode>
                <c:ptCount val="16"/>
                <c:pt idx="0">
                  <c:v>0.69899999999999995</c:v>
                </c:pt>
                <c:pt idx="1">
                  <c:v>5.3599999999999985</c:v>
                </c:pt>
                <c:pt idx="2">
                  <c:v>11.952000000000018</c:v>
                </c:pt>
                <c:pt idx="3">
                  <c:v>17.161000000000001</c:v>
                </c:pt>
                <c:pt idx="4">
                  <c:v>47.149000000000001</c:v>
                </c:pt>
                <c:pt idx="5">
                  <c:v>43.718000000000011</c:v>
                </c:pt>
                <c:pt idx="6">
                  <c:v>46.026000000000003</c:v>
                </c:pt>
                <c:pt idx="7">
                  <c:v>46.954999999999998</c:v>
                </c:pt>
                <c:pt idx="8">
                  <c:v>84.986000000000004</c:v>
                </c:pt>
                <c:pt idx="9">
                  <c:v>70.709999999999994</c:v>
                </c:pt>
                <c:pt idx="10">
                  <c:v>89.222999999999999</c:v>
                </c:pt>
                <c:pt idx="11">
                  <c:v>144.17399999999998</c:v>
                </c:pt>
                <c:pt idx="12">
                  <c:v>181.36800000000025</c:v>
                </c:pt>
                <c:pt idx="13">
                  <c:v>145.17699999999999</c:v>
                </c:pt>
                <c:pt idx="14">
                  <c:v>147.9</c:v>
                </c:pt>
                <c:pt idx="15">
                  <c:v>219.4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2406528"/>
        <c:axId val="101889152"/>
      </c:lineChart>
      <c:catAx>
        <c:axId val="5240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101889152"/>
        <c:crosses val="autoZero"/>
        <c:auto val="1"/>
        <c:lblAlgn val="ctr"/>
        <c:lblOffset val="100"/>
        <c:noMultiLvlLbl val="0"/>
      </c:catAx>
      <c:valAx>
        <c:axId val="101889152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one"/>
        <c:crossAx val="52406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36D5-E718-49CB-ABCA-FB4B6FAD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Racibórz, dn</vt:lpstr>
      <vt:lpstr>Racibórz, dn</vt:lpstr>
    </vt:vector>
  </TitlesOfParts>
  <Company>TOSHIBA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Racibórz, dn</dc:title>
  <dc:creator>OEM</dc:creator>
  <cp:lastModifiedBy>Marina Bellin</cp:lastModifiedBy>
  <cp:revision>2</cp:revision>
  <cp:lastPrinted>2013-03-04T10:52:00Z</cp:lastPrinted>
  <dcterms:created xsi:type="dcterms:W3CDTF">2013-05-07T14:24:00Z</dcterms:created>
  <dcterms:modified xsi:type="dcterms:W3CDTF">2013-05-07T14:24:00Z</dcterms:modified>
</cp:coreProperties>
</file>