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9C4" w:rsidRPr="003B6A62" w:rsidRDefault="009129C4" w:rsidP="009129C4">
      <w:pPr>
        <w:jc w:val="center"/>
        <w:rPr>
          <w:sz w:val="24"/>
          <w:szCs w:val="24"/>
        </w:rPr>
      </w:pPr>
      <w:bookmarkStart w:id="0" w:name="_GoBack"/>
      <w:bookmarkEnd w:id="0"/>
    </w:p>
    <w:p w:rsidR="009129C4" w:rsidRPr="003B6A62" w:rsidRDefault="009129C4" w:rsidP="009129C4">
      <w:pPr>
        <w:jc w:val="center"/>
        <w:rPr>
          <w:sz w:val="24"/>
          <w:szCs w:val="24"/>
        </w:rPr>
      </w:pPr>
    </w:p>
    <w:p w:rsidR="009129C4" w:rsidRPr="003B6A62" w:rsidRDefault="009129C4" w:rsidP="009129C4">
      <w:pPr>
        <w:jc w:val="center"/>
        <w:rPr>
          <w:sz w:val="24"/>
          <w:szCs w:val="24"/>
        </w:rPr>
      </w:pPr>
    </w:p>
    <w:p w:rsidR="009129C4" w:rsidRPr="003B6A62" w:rsidRDefault="009129C4" w:rsidP="009129C4">
      <w:pPr>
        <w:jc w:val="center"/>
        <w:rPr>
          <w:sz w:val="24"/>
          <w:szCs w:val="24"/>
        </w:rPr>
      </w:pPr>
    </w:p>
    <w:p w:rsidR="009129C4" w:rsidRPr="003B6A62" w:rsidRDefault="009129C4" w:rsidP="009129C4">
      <w:pPr>
        <w:jc w:val="center"/>
        <w:rPr>
          <w:b/>
          <w:sz w:val="24"/>
          <w:szCs w:val="24"/>
        </w:rPr>
      </w:pPr>
    </w:p>
    <w:p w:rsidR="009129C4" w:rsidRPr="0025126A" w:rsidRDefault="009129C4" w:rsidP="009129C4">
      <w:pPr>
        <w:jc w:val="center"/>
        <w:rPr>
          <w:rFonts w:ascii="Garamond" w:hAnsi="Garamond"/>
          <w:b/>
          <w:sz w:val="72"/>
          <w:szCs w:val="72"/>
        </w:rPr>
      </w:pPr>
      <w:r w:rsidRPr="0025126A">
        <w:rPr>
          <w:rFonts w:ascii="Garamond" w:hAnsi="Garamond"/>
          <w:b/>
          <w:sz w:val="72"/>
          <w:szCs w:val="72"/>
        </w:rPr>
        <w:t>COMMUNIQUE</w:t>
      </w:r>
    </w:p>
    <w:p w:rsidR="009129C4" w:rsidRPr="003B6A62" w:rsidRDefault="009129C4" w:rsidP="009129C4">
      <w:pPr>
        <w:jc w:val="center"/>
        <w:rPr>
          <w:sz w:val="24"/>
          <w:szCs w:val="24"/>
        </w:rPr>
      </w:pPr>
    </w:p>
    <w:p w:rsidR="009129C4" w:rsidRPr="003B6A62" w:rsidRDefault="009129C4" w:rsidP="009129C4">
      <w:pPr>
        <w:jc w:val="center"/>
        <w:rPr>
          <w:sz w:val="24"/>
          <w:szCs w:val="24"/>
        </w:rPr>
      </w:pPr>
    </w:p>
    <w:p w:rsidR="009129C4" w:rsidRPr="003B6A62" w:rsidRDefault="009129C4" w:rsidP="009129C4">
      <w:pPr>
        <w:jc w:val="center"/>
        <w:rPr>
          <w:sz w:val="24"/>
          <w:szCs w:val="24"/>
        </w:rPr>
      </w:pPr>
    </w:p>
    <w:p w:rsidR="009129C4" w:rsidRPr="0025126A" w:rsidRDefault="009129C4" w:rsidP="009129C4">
      <w:pPr>
        <w:jc w:val="center"/>
        <w:rPr>
          <w:rFonts w:ascii="Garamond" w:hAnsi="Garamond"/>
          <w:b/>
          <w:sz w:val="36"/>
          <w:szCs w:val="36"/>
        </w:rPr>
      </w:pPr>
      <w:r w:rsidRPr="0025126A">
        <w:rPr>
          <w:rFonts w:ascii="Garamond" w:hAnsi="Garamond"/>
          <w:b/>
          <w:sz w:val="36"/>
          <w:szCs w:val="36"/>
        </w:rPr>
        <w:t>4</w:t>
      </w:r>
      <w:r w:rsidRPr="0025126A">
        <w:rPr>
          <w:rFonts w:ascii="Garamond" w:hAnsi="Garamond"/>
          <w:b/>
          <w:sz w:val="36"/>
          <w:szCs w:val="36"/>
          <w:vertAlign w:val="superscript"/>
        </w:rPr>
        <w:t>TH</w:t>
      </w:r>
      <w:r w:rsidRPr="0025126A">
        <w:rPr>
          <w:rFonts w:ascii="Garamond" w:hAnsi="Garamond"/>
          <w:b/>
          <w:sz w:val="36"/>
          <w:szCs w:val="36"/>
        </w:rPr>
        <w:t xml:space="preserve"> </w:t>
      </w:r>
      <w:r w:rsidR="005369A4">
        <w:rPr>
          <w:rFonts w:ascii="Garamond" w:hAnsi="Garamond"/>
          <w:b/>
          <w:sz w:val="36"/>
          <w:szCs w:val="36"/>
        </w:rPr>
        <w:t xml:space="preserve">ORDINARY </w:t>
      </w:r>
      <w:r w:rsidRPr="0025126A">
        <w:rPr>
          <w:rFonts w:ascii="Garamond" w:hAnsi="Garamond"/>
          <w:b/>
          <w:sz w:val="36"/>
          <w:szCs w:val="36"/>
        </w:rPr>
        <w:t>MEETING OF THE WEST AFRICAN CAPITAL MARKETS INTEGRATION COUNCIL (WACMIC)</w:t>
      </w:r>
    </w:p>
    <w:p w:rsidR="009129C4" w:rsidRPr="0025126A" w:rsidRDefault="009129C4" w:rsidP="009129C4">
      <w:pPr>
        <w:jc w:val="center"/>
        <w:rPr>
          <w:rFonts w:ascii="Garamond" w:hAnsi="Garamond"/>
          <w:b/>
          <w:sz w:val="24"/>
          <w:szCs w:val="24"/>
        </w:rPr>
      </w:pPr>
    </w:p>
    <w:p w:rsidR="009129C4" w:rsidRPr="0025126A" w:rsidRDefault="009129C4" w:rsidP="009129C4">
      <w:pPr>
        <w:jc w:val="center"/>
        <w:rPr>
          <w:rFonts w:ascii="Garamond" w:hAnsi="Garamond"/>
          <w:b/>
          <w:sz w:val="32"/>
          <w:szCs w:val="32"/>
        </w:rPr>
      </w:pPr>
      <w:r w:rsidRPr="0025126A">
        <w:rPr>
          <w:rFonts w:ascii="Garamond" w:hAnsi="Garamond"/>
          <w:b/>
          <w:sz w:val="32"/>
          <w:szCs w:val="32"/>
        </w:rPr>
        <w:t>SOFITEL HOTEL IVOIRE</w:t>
      </w:r>
    </w:p>
    <w:p w:rsidR="009129C4" w:rsidRPr="0025126A" w:rsidRDefault="009129C4" w:rsidP="009129C4">
      <w:pPr>
        <w:jc w:val="center"/>
        <w:rPr>
          <w:rFonts w:ascii="Garamond" w:hAnsi="Garamond"/>
          <w:b/>
          <w:sz w:val="24"/>
          <w:szCs w:val="24"/>
        </w:rPr>
      </w:pPr>
      <w:r w:rsidRPr="0025126A">
        <w:rPr>
          <w:rFonts w:ascii="Garamond" w:hAnsi="Garamond"/>
          <w:b/>
          <w:sz w:val="32"/>
          <w:szCs w:val="32"/>
        </w:rPr>
        <w:t>ABIDJAN, COTE D’IVOIRE</w:t>
      </w:r>
    </w:p>
    <w:p w:rsidR="009129C4" w:rsidRPr="0025126A" w:rsidRDefault="009129C4" w:rsidP="009129C4">
      <w:pPr>
        <w:jc w:val="center"/>
        <w:rPr>
          <w:rFonts w:ascii="Garamond" w:hAnsi="Garamond"/>
          <w:b/>
          <w:sz w:val="24"/>
          <w:szCs w:val="24"/>
        </w:rPr>
      </w:pPr>
    </w:p>
    <w:p w:rsidR="009129C4" w:rsidRPr="0025126A" w:rsidRDefault="009129C4" w:rsidP="009129C4">
      <w:pPr>
        <w:jc w:val="center"/>
        <w:rPr>
          <w:rFonts w:ascii="Garamond" w:hAnsi="Garamond"/>
          <w:b/>
          <w:sz w:val="24"/>
          <w:szCs w:val="24"/>
        </w:rPr>
      </w:pPr>
      <w:r w:rsidRPr="0025126A">
        <w:rPr>
          <w:rFonts w:ascii="Garamond" w:hAnsi="Garamond"/>
          <w:b/>
          <w:sz w:val="24"/>
          <w:szCs w:val="24"/>
        </w:rPr>
        <w:t>MARCH 31-APRIL 1, 2014</w:t>
      </w:r>
    </w:p>
    <w:p w:rsidR="009129C4" w:rsidRPr="003B6A62" w:rsidRDefault="009129C4" w:rsidP="009129C4">
      <w:pPr>
        <w:jc w:val="center"/>
        <w:rPr>
          <w:b/>
          <w:sz w:val="24"/>
          <w:szCs w:val="24"/>
        </w:rPr>
      </w:pPr>
    </w:p>
    <w:p w:rsidR="009129C4" w:rsidRPr="003B6A62" w:rsidRDefault="009129C4" w:rsidP="009129C4">
      <w:pPr>
        <w:jc w:val="center"/>
        <w:rPr>
          <w:b/>
          <w:sz w:val="24"/>
          <w:szCs w:val="24"/>
        </w:rPr>
      </w:pPr>
    </w:p>
    <w:p w:rsidR="009129C4" w:rsidRPr="003B6A62" w:rsidRDefault="009129C4" w:rsidP="009129C4">
      <w:pPr>
        <w:jc w:val="center"/>
        <w:rPr>
          <w:b/>
          <w:sz w:val="24"/>
          <w:szCs w:val="24"/>
        </w:rPr>
      </w:pPr>
    </w:p>
    <w:p w:rsidR="0012248F" w:rsidRDefault="0012248F" w:rsidP="0012248F">
      <w:pPr>
        <w:rPr>
          <w:b/>
          <w:sz w:val="24"/>
          <w:szCs w:val="24"/>
        </w:rPr>
      </w:pPr>
    </w:p>
    <w:p w:rsidR="009129C4" w:rsidRPr="0012248F" w:rsidRDefault="009129C4" w:rsidP="0012248F">
      <w:pPr>
        <w:pStyle w:val="ListParagraph"/>
        <w:numPr>
          <w:ilvl w:val="0"/>
          <w:numId w:val="1"/>
        </w:numPr>
        <w:rPr>
          <w:rFonts w:ascii="Times New Roman" w:hAnsi="Times New Roman" w:cs="Times New Roman"/>
          <w:b/>
          <w:sz w:val="24"/>
          <w:szCs w:val="24"/>
        </w:rPr>
      </w:pPr>
      <w:r w:rsidRPr="0012248F">
        <w:rPr>
          <w:rFonts w:ascii="Times New Roman" w:hAnsi="Times New Roman" w:cs="Times New Roman"/>
          <w:b/>
          <w:sz w:val="24"/>
          <w:szCs w:val="24"/>
        </w:rPr>
        <w:t>INTRODUCTION</w:t>
      </w:r>
    </w:p>
    <w:p w:rsidR="005369A4" w:rsidRPr="0004397D" w:rsidRDefault="005369A4" w:rsidP="005369A4">
      <w:pPr>
        <w:pStyle w:val="ListParagraph"/>
        <w:ind w:left="360"/>
        <w:jc w:val="both"/>
        <w:rPr>
          <w:rFonts w:ascii="Times New Roman" w:hAnsi="Times New Roman" w:cs="Times New Roman"/>
          <w:b/>
          <w:sz w:val="24"/>
          <w:szCs w:val="24"/>
        </w:rPr>
      </w:pPr>
    </w:p>
    <w:p w:rsidR="005369A4" w:rsidRPr="005369A4" w:rsidRDefault="001B1197" w:rsidP="005369A4">
      <w:pPr>
        <w:pStyle w:val="ListParagraph"/>
        <w:numPr>
          <w:ilvl w:val="1"/>
          <w:numId w:val="1"/>
        </w:numPr>
        <w:ind w:left="720"/>
        <w:jc w:val="both"/>
        <w:rPr>
          <w:rFonts w:ascii="Times New Roman" w:hAnsi="Times New Roman" w:cs="Times New Roman"/>
          <w:sz w:val="24"/>
          <w:szCs w:val="24"/>
        </w:rPr>
      </w:pPr>
      <w:r w:rsidRPr="00D47DF9">
        <w:rPr>
          <w:b/>
          <w:noProof/>
          <w:sz w:val="24"/>
          <w:szCs w:val="24"/>
          <w:lang w:val="en-GB" w:eastAsia="en-GB"/>
        </w:rPr>
        <mc:AlternateContent>
          <mc:Choice Requires="wps">
            <w:drawing>
              <wp:anchor distT="0" distB="0" distL="114300" distR="114300" simplePos="0" relativeHeight="251659264" behindDoc="1" locked="0" layoutInCell="1" allowOverlap="1" wp14:anchorId="17BA50FD" wp14:editId="61C1AF55">
                <wp:simplePos x="0" y="0"/>
                <wp:positionH relativeFrom="column">
                  <wp:posOffset>-2024380</wp:posOffset>
                </wp:positionH>
                <wp:positionV relativeFrom="paragraph">
                  <wp:posOffset>1198880</wp:posOffset>
                </wp:positionV>
                <wp:extent cx="10394950" cy="4039870"/>
                <wp:effectExtent l="38100" t="2762250" r="6350" b="2760980"/>
                <wp:wrapNone/>
                <wp:docPr id="2" name="Rectangle 2"/>
                <wp:cNvGraphicFramePr/>
                <a:graphic xmlns:a="http://schemas.openxmlformats.org/drawingml/2006/main">
                  <a:graphicData uri="http://schemas.microsoft.com/office/word/2010/wordprocessingShape">
                    <wps:wsp>
                      <wps:cNvSpPr/>
                      <wps:spPr>
                        <a:xfrm rot="2352126">
                          <a:off x="0" y="0"/>
                          <a:ext cx="10394950" cy="40398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973A6" w:rsidRPr="00D47DF9" w:rsidRDefault="00A973A6" w:rsidP="00D47DF9">
                            <w:pPr>
                              <w:jc w:val="center"/>
                              <w:rPr>
                                <w:color w:val="F2F2F2" w:themeColor="background1" w:themeShade="F2"/>
                                <w:sz w:val="300"/>
                                <w:szCs w:val="300"/>
                              </w:rPr>
                            </w:pPr>
                            <w:r w:rsidRPr="00D47DF9">
                              <w:rPr>
                                <w:color w:val="F2F2F2" w:themeColor="background1" w:themeShade="F2"/>
                                <w:sz w:val="300"/>
                                <w:szCs w:val="300"/>
                              </w:rPr>
                              <w:t xml:space="preserve"> Original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159.4pt;margin-top:94.4pt;width:818.5pt;height:318.1pt;rotation:2569149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RgakwIAAHcFAAAOAAAAZHJzL2Uyb0RvYy54bWysVEtP3DAQvlfqf7B8L3mwS2FFFq1AVJUQ&#10;IKDi7HXsTSTb49reTba/vmMnGyigHqrmEHlen2e+Gc/5Ra8V2QnnWzAVLY5ySoThULdmU9EfT9df&#10;TinxgZmaKTCionvh6cXy86fzzi5ECQ2oWjiCIMYvOlvRJgS7yDLPG6GZPwIrDBolOM0Cim6T1Y51&#10;iK5VVub5SdaBq60DLrxH7dVgpMuEL6Xg4U5KLwJRFcXcQvq79F/Hf7Y8Z4uNY7Zp+ZgG+4csNGsN&#10;XjpBXbHAyNa176B0yx14kOGIg85AypaLVANWU+RvqnlsmBWpFiTH24km//9g+e3u3pG2rmhJiWEa&#10;W/SApDGzUYKUkZ7O+gV6Pdp7N0oej7HWXjpNHCCn5fG8LMqTxADWRPpE8H4iWPSBcFQW+fHZ7GyO&#10;jeBonKF0+jX1IBvQIqp1PnwToEk8VNRhNgmX7W58wAzQ9eAS3Q1ct0qlNirzhwIdoyaLBQwpp1PY&#10;KxH9lHkQEivHtMp0QZo5cakc2TGcFsa5MKEYTA2rxaCe5/hFXhB+ikhSAozIEhOasEeAOM/vsQeY&#10;0T+GijSyU3D+t8SG4Cki3QwmTMG6NeA+AlBY1Xjz4H8gaaAmshT6dY8u8biGeo8jkvqMjfOWX7fY&#10;mRvmwz1z+FhQiQsg3OFPKugqCuOJkgbcr4/00R9nGK2UdPj4Kup/bpkTlKjvBqf7rJjN4mtNwmz+&#10;tUTBvbasX1vMVl8CdqxI2aVj9A/qcJQO9DPuiVW8FU3McLy7ojy4g3AZhqWAm4aL1Sq54Qu1LNyY&#10;R8sjeCQ4Tt5T/8ycHccz4GjfwuGhssWbKR18Y6SB1TaAbNMIv/A6Uo+vO83QuIni+ngtJ6+Xfbn8&#10;DQAA//8DAFBLAwQUAAYACAAAACEAQDCbbeIAAAANAQAADwAAAGRycy9kb3ducmV2LnhtbEyPwU7D&#10;MBBE70j8g7VI3FqnqUAhxKlKBQeEREnbA0c3NkmKvQ6x04S/7+YEt92d0eybbDVaw866841DAYt5&#10;BExj6VSDlYDD/mWWAPNBopLGoRbwqz2s8uurTKbKDVjo8y5UjELQp1JAHUKbcu7LWlvp567VSNqX&#10;66wMtHYVV50cKNwaHkfRPbeyQfpQy1Zval1+73oroH94O9mn7c92eH89bdYfn8Xz0hRC3N6M60dg&#10;QY/hzwwTPqFDTkxH16PyzAiYLRcJsQdSkmmYLHSKgR0FJPFdBDzP+P8W+QUAAP//AwBQSwECLQAU&#10;AAYACAAAACEAtoM4kv4AAADhAQAAEwAAAAAAAAAAAAAAAAAAAAAAW0NvbnRlbnRfVHlwZXNdLnht&#10;bFBLAQItABQABgAIAAAAIQA4/SH/1gAAAJQBAAALAAAAAAAAAAAAAAAAAC8BAABfcmVscy8ucmVs&#10;c1BLAQItABQABgAIAAAAIQBnvRgakwIAAHcFAAAOAAAAAAAAAAAAAAAAAC4CAABkcnMvZTJvRG9j&#10;LnhtbFBLAQItABQABgAIAAAAIQBAMJtt4gAAAA0BAAAPAAAAAAAAAAAAAAAAAO0EAABkcnMvZG93&#10;bnJldi54bWxQSwUGAAAAAAQABADzAAAA/AUAAAAA&#10;" filled="f" stroked="f" strokeweight="2pt">
                <v:textbox>
                  <w:txbxContent>
                    <w:p w:rsidR="00A973A6" w:rsidRPr="00D47DF9" w:rsidRDefault="00A973A6" w:rsidP="00D47DF9">
                      <w:pPr>
                        <w:jc w:val="center"/>
                        <w:rPr>
                          <w:color w:val="F2F2F2" w:themeColor="background1" w:themeShade="F2"/>
                          <w:sz w:val="300"/>
                          <w:szCs w:val="300"/>
                        </w:rPr>
                      </w:pPr>
                      <w:r w:rsidRPr="00D47DF9">
                        <w:rPr>
                          <w:color w:val="F2F2F2" w:themeColor="background1" w:themeShade="F2"/>
                          <w:sz w:val="300"/>
                          <w:szCs w:val="300"/>
                        </w:rPr>
                        <w:t xml:space="preserve"> Original</w:t>
                      </w:r>
                    </w:p>
                  </w:txbxContent>
                </v:textbox>
              </v:rect>
            </w:pict>
          </mc:Fallback>
        </mc:AlternateContent>
      </w:r>
      <w:r w:rsidR="0004397D" w:rsidRPr="005369A4">
        <w:rPr>
          <w:rFonts w:ascii="Times New Roman" w:hAnsi="Times New Roman" w:cs="Times New Roman"/>
          <w:sz w:val="24"/>
          <w:szCs w:val="24"/>
        </w:rPr>
        <w:t>The</w:t>
      </w:r>
      <w:r w:rsidR="009129C4" w:rsidRPr="005369A4">
        <w:rPr>
          <w:rFonts w:ascii="Times New Roman" w:hAnsi="Times New Roman" w:cs="Times New Roman"/>
          <w:sz w:val="24"/>
          <w:szCs w:val="24"/>
        </w:rPr>
        <w:t xml:space="preserve"> West African Capital Markets Integration Council (WACMIC) held </w:t>
      </w:r>
      <w:r w:rsidR="0004397D" w:rsidRPr="005369A4">
        <w:rPr>
          <w:rFonts w:ascii="Times New Roman" w:hAnsi="Times New Roman" w:cs="Times New Roman"/>
          <w:sz w:val="24"/>
          <w:szCs w:val="24"/>
        </w:rPr>
        <w:t>its</w:t>
      </w:r>
      <w:r w:rsidR="009129C4" w:rsidRPr="005369A4">
        <w:rPr>
          <w:rFonts w:ascii="Times New Roman" w:hAnsi="Times New Roman" w:cs="Times New Roman"/>
          <w:sz w:val="24"/>
          <w:szCs w:val="24"/>
        </w:rPr>
        <w:t xml:space="preserve"> 4</w:t>
      </w:r>
      <w:r w:rsidR="009129C4" w:rsidRPr="005369A4">
        <w:rPr>
          <w:rFonts w:ascii="Times New Roman" w:hAnsi="Times New Roman" w:cs="Times New Roman"/>
          <w:sz w:val="24"/>
          <w:szCs w:val="24"/>
          <w:vertAlign w:val="superscript"/>
        </w:rPr>
        <w:t>th</w:t>
      </w:r>
      <w:r w:rsidR="009129C4" w:rsidRPr="005369A4">
        <w:rPr>
          <w:rFonts w:ascii="Times New Roman" w:hAnsi="Times New Roman" w:cs="Times New Roman"/>
          <w:sz w:val="24"/>
          <w:szCs w:val="24"/>
        </w:rPr>
        <w:t xml:space="preserve"> meeting from March 31 to April </w:t>
      </w:r>
      <w:r w:rsidR="00BB3823" w:rsidRPr="005369A4">
        <w:rPr>
          <w:rFonts w:ascii="Times New Roman" w:hAnsi="Times New Roman" w:cs="Times New Roman"/>
          <w:sz w:val="24"/>
          <w:szCs w:val="24"/>
        </w:rPr>
        <w:t xml:space="preserve">1, </w:t>
      </w:r>
      <w:r w:rsidR="009129C4" w:rsidRPr="005369A4">
        <w:rPr>
          <w:rFonts w:ascii="Times New Roman" w:hAnsi="Times New Roman" w:cs="Times New Roman"/>
          <w:sz w:val="24"/>
          <w:szCs w:val="24"/>
        </w:rPr>
        <w:t xml:space="preserve">2014 at Sofitel Hotel Ivoire, in Abidjan, Cote D’Ivoire to </w:t>
      </w:r>
      <w:r w:rsidR="0004397D" w:rsidRPr="005369A4">
        <w:rPr>
          <w:rFonts w:ascii="Times New Roman" w:hAnsi="Times New Roman" w:cs="Times New Roman"/>
          <w:sz w:val="24"/>
          <w:szCs w:val="24"/>
        </w:rPr>
        <w:t xml:space="preserve">reiterate its </w:t>
      </w:r>
      <w:r w:rsidR="009129C4" w:rsidRPr="005369A4">
        <w:rPr>
          <w:rFonts w:ascii="Times New Roman" w:hAnsi="Times New Roman" w:cs="Times New Roman"/>
          <w:sz w:val="24"/>
          <w:szCs w:val="24"/>
        </w:rPr>
        <w:t xml:space="preserve">commitment </w:t>
      </w:r>
      <w:r w:rsidR="0004397D" w:rsidRPr="005369A4">
        <w:rPr>
          <w:rFonts w:ascii="Times New Roman" w:hAnsi="Times New Roman" w:cs="Times New Roman"/>
          <w:sz w:val="24"/>
          <w:szCs w:val="24"/>
        </w:rPr>
        <w:t xml:space="preserve">to the </w:t>
      </w:r>
      <w:r w:rsidR="009129C4" w:rsidRPr="005369A4">
        <w:rPr>
          <w:rFonts w:ascii="Times New Roman" w:hAnsi="Times New Roman" w:cs="Times New Roman"/>
          <w:sz w:val="24"/>
          <w:szCs w:val="24"/>
        </w:rPr>
        <w:t>integration of capital markets in West Africa</w:t>
      </w:r>
      <w:r w:rsidR="0004397D" w:rsidRPr="005369A4">
        <w:rPr>
          <w:rFonts w:ascii="Times New Roman" w:hAnsi="Times New Roman" w:cs="Times New Roman"/>
          <w:sz w:val="24"/>
          <w:szCs w:val="24"/>
        </w:rPr>
        <w:t>, and to finalize preparations for the c</w:t>
      </w:r>
      <w:r w:rsidR="0004397D" w:rsidRPr="009A40E8">
        <w:rPr>
          <w:rFonts w:ascii="Times New Roman" w:hAnsi="Times New Roman" w:cs="Times New Roman"/>
          <w:sz w:val="24"/>
          <w:szCs w:val="24"/>
        </w:rPr>
        <w:t xml:space="preserve">ommencement of Phase 1 of the integration initiative. </w:t>
      </w:r>
      <w:r w:rsidR="009129C4" w:rsidRPr="009A40E8">
        <w:rPr>
          <w:rFonts w:ascii="Times New Roman" w:hAnsi="Times New Roman" w:cs="Times New Roman"/>
          <w:sz w:val="24"/>
          <w:szCs w:val="24"/>
        </w:rPr>
        <w:t xml:space="preserve">The meeting was jointly hosted by the Bourse </w:t>
      </w:r>
      <w:proofErr w:type="spellStart"/>
      <w:r w:rsidR="009129C4" w:rsidRPr="009A40E8">
        <w:rPr>
          <w:rFonts w:ascii="Times New Roman" w:hAnsi="Times New Roman" w:cs="Times New Roman"/>
          <w:sz w:val="24"/>
          <w:szCs w:val="24"/>
        </w:rPr>
        <w:t>Regional</w:t>
      </w:r>
      <w:r w:rsidR="009A40E8" w:rsidRPr="00D47DF9">
        <w:rPr>
          <w:rFonts w:ascii="Times New Roman" w:hAnsi="Times New Roman" w:cs="Times New Roman"/>
          <w:sz w:val="24"/>
          <w:szCs w:val="24"/>
        </w:rPr>
        <w:t>e</w:t>
      </w:r>
      <w:proofErr w:type="spellEnd"/>
      <w:r w:rsidR="009129C4" w:rsidRPr="009A40E8">
        <w:rPr>
          <w:rFonts w:ascii="Times New Roman" w:hAnsi="Times New Roman" w:cs="Times New Roman"/>
          <w:sz w:val="24"/>
          <w:szCs w:val="24"/>
        </w:rPr>
        <w:t xml:space="preserve"> des </w:t>
      </w:r>
      <w:proofErr w:type="spellStart"/>
      <w:r w:rsidR="009129C4" w:rsidRPr="009A40E8">
        <w:rPr>
          <w:rFonts w:ascii="Times New Roman" w:hAnsi="Times New Roman" w:cs="Times New Roman"/>
          <w:sz w:val="24"/>
          <w:szCs w:val="24"/>
        </w:rPr>
        <w:t>Valeurs</w:t>
      </w:r>
      <w:proofErr w:type="spellEnd"/>
      <w:r w:rsidR="009129C4" w:rsidRPr="009A40E8">
        <w:rPr>
          <w:rFonts w:ascii="Times New Roman" w:hAnsi="Times New Roman" w:cs="Times New Roman"/>
          <w:sz w:val="24"/>
          <w:szCs w:val="24"/>
        </w:rPr>
        <w:t xml:space="preserve"> </w:t>
      </w:r>
      <w:proofErr w:type="spellStart"/>
      <w:r w:rsidR="009129C4" w:rsidRPr="009A40E8">
        <w:rPr>
          <w:rFonts w:ascii="Times New Roman" w:hAnsi="Times New Roman" w:cs="Times New Roman"/>
          <w:sz w:val="24"/>
          <w:szCs w:val="24"/>
        </w:rPr>
        <w:t>Mobilieres</w:t>
      </w:r>
      <w:proofErr w:type="spellEnd"/>
      <w:r w:rsidR="009129C4" w:rsidRPr="009A40E8">
        <w:rPr>
          <w:rFonts w:ascii="Times New Roman" w:hAnsi="Times New Roman" w:cs="Times New Roman"/>
          <w:sz w:val="24"/>
          <w:szCs w:val="24"/>
        </w:rPr>
        <w:t xml:space="preserve"> (BRVM)</w:t>
      </w:r>
      <w:r w:rsidR="009129C4" w:rsidRPr="001B1197">
        <w:rPr>
          <w:rFonts w:ascii="Times New Roman" w:hAnsi="Times New Roman" w:cs="Times New Roman"/>
          <w:sz w:val="24"/>
          <w:szCs w:val="24"/>
        </w:rPr>
        <w:t xml:space="preserve"> and Conseil Regional de l’Epargne Publique </w:t>
      </w:r>
      <w:proofErr w:type="gramStart"/>
      <w:r w:rsidR="009129C4" w:rsidRPr="001B1197">
        <w:rPr>
          <w:rFonts w:ascii="Times New Roman" w:hAnsi="Times New Roman" w:cs="Times New Roman"/>
          <w:sz w:val="24"/>
          <w:szCs w:val="24"/>
        </w:rPr>
        <w:t>et</w:t>
      </w:r>
      <w:proofErr w:type="gramEnd"/>
      <w:r w:rsidR="009129C4" w:rsidRPr="001B1197">
        <w:rPr>
          <w:rFonts w:ascii="Times New Roman" w:hAnsi="Times New Roman" w:cs="Times New Roman"/>
          <w:sz w:val="24"/>
          <w:szCs w:val="24"/>
        </w:rPr>
        <w:t xml:space="preserve"> des Marches Financieres (CREPMF) and sponsored by the ECOWAS C</w:t>
      </w:r>
      <w:r w:rsidR="009129C4" w:rsidRPr="005369A4">
        <w:rPr>
          <w:rFonts w:ascii="Times New Roman" w:hAnsi="Times New Roman" w:cs="Times New Roman"/>
          <w:sz w:val="24"/>
          <w:szCs w:val="24"/>
        </w:rPr>
        <w:t xml:space="preserve">ommission. </w:t>
      </w:r>
    </w:p>
    <w:p w:rsidR="005369A4" w:rsidRDefault="005369A4" w:rsidP="005369A4">
      <w:pPr>
        <w:pStyle w:val="ListParagraph"/>
        <w:jc w:val="both"/>
        <w:rPr>
          <w:rFonts w:ascii="Times New Roman" w:hAnsi="Times New Roman" w:cs="Times New Roman"/>
          <w:sz w:val="24"/>
          <w:szCs w:val="24"/>
        </w:rPr>
      </w:pPr>
    </w:p>
    <w:p w:rsidR="00DD4194" w:rsidRDefault="009129C4" w:rsidP="005369A4">
      <w:pPr>
        <w:pStyle w:val="ListParagraph"/>
        <w:numPr>
          <w:ilvl w:val="1"/>
          <w:numId w:val="1"/>
        </w:numPr>
        <w:ind w:left="720"/>
        <w:jc w:val="both"/>
        <w:rPr>
          <w:rFonts w:ascii="Times New Roman" w:hAnsi="Times New Roman" w:cs="Times New Roman"/>
          <w:sz w:val="24"/>
          <w:szCs w:val="24"/>
        </w:rPr>
      </w:pPr>
      <w:r w:rsidRPr="005369A4">
        <w:rPr>
          <w:rFonts w:ascii="Times New Roman" w:hAnsi="Times New Roman" w:cs="Times New Roman"/>
          <w:sz w:val="24"/>
          <w:szCs w:val="24"/>
        </w:rPr>
        <w:t xml:space="preserve">The Directors General </w:t>
      </w:r>
      <w:r w:rsidR="002A5D14" w:rsidRPr="005369A4">
        <w:rPr>
          <w:rFonts w:ascii="Times New Roman" w:hAnsi="Times New Roman" w:cs="Times New Roman"/>
          <w:sz w:val="24"/>
          <w:szCs w:val="24"/>
        </w:rPr>
        <w:t xml:space="preserve">of </w:t>
      </w:r>
      <w:r w:rsidRPr="005369A4">
        <w:rPr>
          <w:rFonts w:ascii="Times New Roman" w:hAnsi="Times New Roman" w:cs="Times New Roman"/>
          <w:sz w:val="24"/>
          <w:szCs w:val="24"/>
        </w:rPr>
        <w:t>Securities and Exchange Commission (SEC) Ghana</w:t>
      </w:r>
      <w:r w:rsidR="001B1197">
        <w:rPr>
          <w:rFonts w:ascii="Times New Roman" w:hAnsi="Times New Roman" w:cs="Times New Roman"/>
          <w:sz w:val="24"/>
          <w:szCs w:val="24"/>
        </w:rPr>
        <w:t>,</w:t>
      </w:r>
      <w:r w:rsidRPr="005369A4">
        <w:rPr>
          <w:rFonts w:ascii="Times New Roman" w:hAnsi="Times New Roman" w:cs="Times New Roman"/>
          <w:sz w:val="24"/>
          <w:szCs w:val="24"/>
        </w:rPr>
        <w:t xml:space="preserve"> and the Managing Directors/Chief Executive Officers of the BRVM, Nigerian Stock Exchange (NSE), and Sierra Leone Stock Exchange (SLSE) were in attendance. The </w:t>
      </w:r>
      <w:r w:rsidR="002A5D14" w:rsidRPr="005369A4">
        <w:rPr>
          <w:rFonts w:ascii="Times New Roman" w:hAnsi="Times New Roman" w:cs="Times New Roman"/>
          <w:sz w:val="24"/>
          <w:szCs w:val="24"/>
        </w:rPr>
        <w:t xml:space="preserve">Secretary General of CREPMF, the </w:t>
      </w:r>
      <w:r w:rsidRPr="005369A4">
        <w:rPr>
          <w:rFonts w:ascii="Times New Roman" w:hAnsi="Times New Roman" w:cs="Times New Roman"/>
          <w:sz w:val="24"/>
          <w:szCs w:val="24"/>
        </w:rPr>
        <w:t xml:space="preserve">Director General of SEC Nigeria and the Managing Director of the Ghana Stock Exchange (GSE) were represented by top </w:t>
      </w:r>
      <w:r w:rsidR="001B1197">
        <w:rPr>
          <w:rFonts w:ascii="Times New Roman" w:hAnsi="Times New Roman" w:cs="Times New Roman"/>
          <w:sz w:val="24"/>
          <w:szCs w:val="24"/>
        </w:rPr>
        <w:t>m</w:t>
      </w:r>
      <w:r w:rsidR="001B1197" w:rsidRPr="005369A4">
        <w:rPr>
          <w:rFonts w:ascii="Times New Roman" w:hAnsi="Times New Roman" w:cs="Times New Roman"/>
          <w:sz w:val="24"/>
          <w:szCs w:val="24"/>
        </w:rPr>
        <w:t xml:space="preserve">anagement </w:t>
      </w:r>
      <w:r w:rsidRPr="005369A4">
        <w:rPr>
          <w:rFonts w:ascii="Times New Roman" w:hAnsi="Times New Roman" w:cs="Times New Roman"/>
          <w:sz w:val="24"/>
          <w:szCs w:val="24"/>
        </w:rPr>
        <w:t xml:space="preserve">officials of the respective institutions. The Central Banks of Guinea and Liberia, as well as the ECOWAS Commission and West African Monetary Institute (WAMI) attended in their capacity as observers. The Chairpersons and Secretaries of the Sub-Technical Committees were also in attendance and presented their reports </w:t>
      </w:r>
      <w:r w:rsidR="009E7FF8" w:rsidRPr="005369A4">
        <w:rPr>
          <w:rFonts w:ascii="Times New Roman" w:hAnsi="Times New Roman" w:cs="Times New Roman"/>
          <w:sz w:val="24"/>
          <w:szCs w:val="24"/>
        </w:rPr>
        <w:t>f</w:t>
      </w:r>
      <w:r w:rsidRPr="005369A4">
        <w:rPr>
          <w:rFonts w:ascii="Times New Roman" w:hAnsi="Times New Roman" w:cs="Times New Roman"/>
          <w:sz w:val="24"/>
          <w:szCs w:val="24"/>
        </w:rPr>
        <w:t>o</w:t>
      </w:r>
      <w:r w:rsidR="009E7FF8" w:rsidRPr="005369A4">
        <w:rPr>
          <w:rFonts w:ascii="Times New Roman" w:hAnsi="Times New Roman" w:cs="Times New Roman"/>
          <w:sz w:val="24"/>
          <w:szCs w:val="24"/>
        </w:rPr>
        <w:t>r consideration.</w:t>
      </w:r>
      <w:r w:rsidR="00551E5A" w:rsidRPr="005369A4">
        <w:rPr>
          <w:rFonts w:ascii="Times New Roman" w:hAnsi="Times New Roman" w:cs="Times New Roman"/>
          <w:sz w:val="24"/>
          <w:szCs w:val="24"/>
        </w:rPr>
        <w:t xml:space="preserve"> </w:t>
      </w:r>
    </w:p>
    <w:p w:rsidR="005369A4" w:rsidRPr="005369A4" w:rsidRDefault="005369A4" w:rsidP="005369A4">
      <w:pPr>
        <w:pStyle w:val="ListParagraph"/>
        <w:rPr>
          <w:rFonts w:ascii="Times New Roman" w:hAnsi="Times New Roman" w:cs="Times New Roman"/>
          <w:sz w:val="24"/>
          <w:szCs w:val="24"/>
        </w:rPr>
      </w:pPr>
    </w:p>
    <w:p w:rsidR="005369A4" w:rsidRPr="005369A4" w:rsidRDefault="005369A4" w:rsidP="005369A4">
      <w:pPr>
        <w:pStyle w:val="ListParagraph"/>
        <w:jc w:val="both"/>
        <w:rPr>
          <w:rFonts w:ascii="Times New Roman" w:hAnsi="Times New Roman" w:cs="Times New Roman"/>
          <w:sz w:val="24"/>
          <w:szCs w:val="24"/>
        </w:rPr>
      </w:pPr>
    </w:p>
    <w:p w:rsidR="0004397D" w:rsidRDefault="0004397D" w:rsidP="005369A4">
      <w:pPr>
        <w:pStyle w:val="ListParagraph"/>
        <w:numPr>
          <w:ilvl w:val="0"/>
          <w:numId w:val="1"/>
        </w:numPr>
        <w:jc w:val="both"/>
        <w:rPr>
          <w:rFonts w:ascii="Times New Roman" w:hAnsi="Times New Roman" w:cs="Times New Roman"/>
          <w:b/>
          <w:sz w:val="24"/>
          <w:szCs w:val="24"/>
        </w:rPr>
      </w:pPr>
      <w:r w:rsidRPr="0004397D">
        <w:rPr>
          <w:rFonts w:ascii="Times New Roman" w:hAnsi="Times New Roman" w:cs="Times New Roman"/>
          <w:b/>
          <w:sz w:val="24"/>
          <w:szCs w:val="24"/>
        </w:rPr>
        <w:t>DELIBERATIONS AND KEY RESOLUTIONS</w:t>
      </w:r>
    </w:p>
    <w:p w:rsidR="005369A4" w:rsidRPr="0004397D" w:rsidRDefault="005369A4" w:rsidP="005369A4">
      <w:pPr>
        <w:pStyle w:val="ListParagraph"/>
        <w:ind w:left="360"/>
        <w:jc w:val="both"/>
        <w:rPr>
          <w:rFonts w:ascii="Times New Roman" w:hAnsi="Times New Roman" w:cs="Times New Roman"/>
          <w:b/>
          <w:sz w:val="24"/>
          <w:szCs w:val="24"/>
        </w:rPr>
      </w:pPr>
    </w:p>
    <w:p w:rsidR="005369A4" w:rsidRDefault="00DD4194" w:rsidP="005369A4">
      <w:pPr>
        <w:pStyle w:val="ListParagraph"/>
        <w:numPr>
          <w:ilvl w:val="1"/>
          <w:numId w:val="1"/>
        </w:numPr>
        <w:ind w:left="720"/>
        <w:jc w:val="both"/>
        <w:rPr>
          <w:rFonts w:ascii="Times New Roman" w:hAnsi="Times New Roman" w:cs="Times New Roman"/>
          <w:sz w:val="24"/>
          <w:szCs w:val="24"/>
        </w:rPr>
      </w:pPr>
      <w:r w:rsidRPr="005369A4">
        <w:rPr>
          <w:rFonts w:ascii="Times New Roman" w:hAnsi="Times New Roman" w:cs="Times New Roman"/>
          <w:sz w:val="24"/>
          <w:szCs w:val="24"/>
        </w:rPr>
        <w:t xml:space="preserve">Members </w:t>
      </w:r>
      <w:r w:rsidR="000F7B0F" w:rsidRPr="005369A4">
        <w:rPr>
          <w:rFonts w:ascii="Times New Roman" w:hAnsi="Times New Roman" w:cs="Times New Roman"/>
          <w:sz w:val="24"/>
          <w:szCs w:val="24"/>
        </w:rPr>
        <w:t xml:space="preserve">expressed their appreciation to </w:t>
      </w:r>
      <w:r w:rsidR="0025126A" w:rsidRPr="005369A4">
        <w:rPr>
          <w:rFonts w:ascii="Times New Roman" w:hAnsi="Times New Roman" w:cs="Times New Roman"/>
          <w:sz w:val="24"/>
          <w:szCs w:val="24"/>
        </w:rPr>
        <w:t xml:space="preserve">ECOWAS Commission and </w:t>
      </w:r>
      <w:r w:rsidR="000F7B0F" w:rsidRPr="005369A4">
        <w:rPr>
          <w:rFonts w:ascii="Times New Roman" w:hAnsi="Times New Roman" w:cs="Times New Roman"/>
          <w:sz w:val="24"/>
          <w:szCs w:val="24"/>
        </w:rPr>
        <w:t xml:space="preserve">WAMI for their support and efforts in the integration </w:t>
      </w:r>
      <w:r w:rsidR="001D3E15" w:rsidRPr="005369A4">
        <w:rPr>
          <w:rFonts w:ascii="Times New Roman" w:hAnsi="Times New Roman" w:cs="Times New Roman"/>
          <w:sz w:val="24"/>
          <w:szCs w:val="24"/>
        </w:rPr>
        <w:t>programme</w:t>
      </w:r>
      <w:r w:rsidR="000F7B0F" w:rsidRPr="005369A4">
        <w:rPr>
          <w:rFonts w:ascii="Times New Roman" w:hAnsi="Times New Roman" w:cs="Times New Roman"/>
          <w:sz w:val="24"/>
          <w:szCs w:val="24"/>
        </w:rPr>
        <w:t xml:space="preserve">. </w:t>
      </w:r>
    </w:p>
    <w:p w:rsidR="005369A4" w:rsidRDefault="005369A4" w:rsidP="005369A4">
      <w:pPr>
        <w:pStyle w:val="ListParagraph"/>
        <w:jc w:val="both"/>
        <w:rPr>
          <w:rFonts w:ascii="Times New Roman" w:hAnsi="Times New Roman" w:cs="Times New Roman"/>
          <w:sz w:val="24"/>
          <w:szCs w:val="24"/>
        </w:rPr>
      </w:pPr>
    </w:p>
    <w:p w:rsidR="005369A4" w:rsidRDefault="000F7B0F" w:rsidP="009129C4">
      <w:pPr>
        <w:pStyle w:val="ListParagraph"/>
        <w:numPr>
          <w:ilvl w:val="1"/>
          <w:numId w:val="1"/>
        </w:numPr>
        <w:ind w:left="720"/>
        <w:jc w:val="both"/>
        <w:rPr>
          <w:rFonts w:ascii="Times New Roman" w:hAnsi="Times New Roman" w:cs="Times New Roman"/>
          <w:sz w:val="24"/>
          <w:szCs w:val="24"/>
        </w:rPr>
      </w:pPr>
      <w:r w:rsidRPr="005369A4">
        <w:rPr>
          <w:rFonts w:ascii="Times New Roman" w:hAnsi="Times New Roman" w:cs="Times New Roman"/>
          <w:sz w:val="24"/>
          <w:szCs w:val="24"/>
        </w:rPr>
        <w:t xml:space="preserve">The meeting </w:t>
      </w:r>
      <w:r w:rsidR="00711D65" w:rsidRPr="005369A4">
        <w:rPr>
          <w:rFonts w:ascii="Times New Roman" w:hAnsi="Times New Roman" w:cs="Times New Roman"/>
          <w:sz w:val="24"/>
          <w:szCs w:val="24"/>
        </w:rPr>
        <w:t xml:space="preserve">reinforced the importance of having an integrated capital market and </w:t>
      </w:r>
      <w:r w:rsidR="003122D5" w:rsidRPr="005369A4">
        <w:rPr>
          <w:rFonts w:ascii="Times New Roman" w:hAnsi="Times New Roman" w:cs="Times New Roman"/>
          <w:sz w:val="24"/>
          <w:szCs w:val="24"/>
        </w:rPr>
        <w:t xml:space="preserve">expressed </w:t>
      </w:r>
      <w:r w:rsidR="0055451D" w:rsidRPr="005369A4">
        <w:rPr>
          <w:rFonts w:ascii="Times New Roman" w:hAnsi="Times New Roman" w:cs="Times New Roman"/>
          <w:sz w:val="24"/>
          <w:szCs w:val="24"/>
        </w:rPr>
        <w:t>their</w:t>
      </w:r>
      <w:r w:rsidR="003122D5" w:rsidRPr="005369A4">
        <w:rPr>
          <w:rFonts w:ascii="Times New Roman" w:hAnsi="Times New Roman" w:cs="Times New Roman"/>
          <w:sz w:val="24"/>
          <w:szCs w:val="24"/>
        </w:rPr>
        <w:t xml:space="preserve"> </w:t>
      </w:r>
      <w:r w:rsidR="0055451D" w:rsidRPr="005369A4">
        <w:rPr>
          <w:rFonts w:ascii="Times New Roman" w:hAnsi="Times New Roman" w:cs="Times New Roman"/>
          <w:sz w:val="24"/>
          <w:szCs w:val="24"/>
        </w:rPr>
        <w:t xml:space="preserve">commitment </w:t>
      </w:r>
      <w:r w:rsidR="003122D5" w:rsidRPr="005369A4">
        <w:rPr>
          <w:rFonts w:ascii="Times New Roman" w:hAnsi="Times New Roman" w:cs="Times New Roman"/>
          <w:sz w:val="24"/>
          <w:szCs w:val="24"/>
        </w:rPr>
        <w:t xml:space="preserve">towards accomplishing set targets </w:t>
      </w:r>
      <w:r w:rsidR="00DD4194" w:rsidRPr="005369A4">
        <w:rPr>
          <w:rFonts w:ascii="Times New Roman" w:hAnsi="Times New Roman" w:cs="Times New Roman"/>
          <w:sz w:val="24"/>
          <w:szCs w:val="24"/>
        </w:rPr>
        <w:t>within the scheduled timeframe.</w:t>
      </w:r>
      <w:r w:rsidR="00C47621" w:rsidRPr="005369A4">
        <w:rPr>
          <w:rFonts w:ascii="Times New Roman" w:hAnsi="Times New Roman" w:cs="Times New Roman"/>
          <w:sz w:val="24"/>
          <w:szCs w:val="24"/>
        </w:rPr>
        <w:t xml:space="preserve"> </w:t>
      </w:r>
      <w:r w:rsidR="0055451D" w:rsidRPr="005369A4">
        <w:rPr>
          <w:rFonts w:ascii="Times New Roman" w:hAnsi="Times New Roman" w:cs="Times New Roman"/>
          <w:sz w:val="24"/>
          <w:szCs w:val="24"/>
        </w:rPr>
        <w:t xml:space="preserve">The key objectives of </w:t>
      </w:r>
      <w:r w:rsidR="0004397D" w:rsidRPr="005369A4">
        <w:rPr>
          <w:rFonts w:ascii="Times New Roman" w:hAnsi="Times New Roman" w:cs="Times New Roman"/>
          <w:sz w:val="24"/>
          <w:szCs w:val="24"/>
        </w:rPr>
        <w:t>integration were</w:t>
      </w:r>
      <w:r w:rsidR="0055451D" w:rsidRPr="005369A4">
        <w:rPr>
          <w:rFonts w:ascii="Times New Roman" w:hAnsi="Times New Roman" w:cs="Times New Roman"/>
          <w:sz w:val="24"/>
          <w:szCs w:val="24"/>
        </w:rPr>
        <w:t xml:space="preserve"> also </w:t>
      </w:r>
      <w:r w:rsidR="002A5D14" w:rsidRPr="005369A4">
        <w:rPr>
          <w:rFonts w:ascii="Times New Roman" w:hAnsi="Times New Roman" w:cs="Times New Roman"/>
          <w:sz w:val="24"/>
          <w:szCs w:val="24"/>
        </w:rPr>
        <w:t>emphasized</w:t>
      </w:r>
      <w:r w:rsidR="0004397D" w:rsidRPr="005369A4">
        <w:rPr>
          <w:rFonts w:ascii="Times New Roman" w:hAnsi="Times New Roman" w:cs="Times New Roman"/>
          <w:sz w:val="24"/>
          <w:szCs w:val="24"/>
        </w:rPr>
        <w:t xml:space="preserve"> and</w:t>
      </w:r>
      <w:r w:rsidR="0055451D" w:rsidRPr="005369A4">
        <w:rPr>
          <w:rFonts w:ascii="Times New Roman" w:hAnsi="Times New Roman" w:cs="Times New Roman"/>
          <w:sz w:val="24"/>
          <w:szCs w:val="24"/>
        </w:rPr>
        <w:t xml:space="preserve"> some challenges were identified</w:t>
      </w:r>
      <w:r w:rsidR="002A5D14" w:rsidRPr="005369A4">
        <w:rPr>
          <w:rFonts w:ascii="Times New Roman" w:hAnsi="Times New Roman" w:cs="Times New Roman"/>
          <w:sz w:val="24"/>
          <w:szCs w:val="24"/>
        </w:rPr>
        <w:t xml:space="preserve"> to be resolved</w:t>
      </w:r>
      <w:r w:rsidR="003B6A62" w:rsidRPr="005369A4">
        <w:rPr>
          <w:rFonts w:ascii="Times New Roman" w:hAnsi="Times New Roman" w:cs="Times New Roman"/>
          <w:sz w:val="24"/>
          <w:szCs w:val="24"/>
        </w:rPr>
        <w:t xml:space="preserve">. </w:t>
      </w:r>
      <w:r w:rsidR="0055451D" w:rsidRPr="005369A4">
        <w:rPr>
          <w:rFonts w:ascii="Times New Roman" w:hAnsi="Times New Roman" w:cs="Times New Roman"/>
          <w:sz w:val="24"/>
          <w:szCs w:val="24"/>
        </w:rPr>
        <w:t xml:space="preserve">  </w:t>
      </w:r>
      <w:r w:rsidR="0004397D" w:rsidRPr="005369A4">
        <w:rPr>
          <w:rFonts w:ascii="Times New Roman" w:hAnsi="Times New Roman" w:cs="Times New Roman"/>
          <w:sz w:val="24"/>
          <w:szCs w:val="24"/>
        </w:rPr>
        <w:t xml:space="preserve">The </w:t>
      </w:r>
      <w:r w:rsidR="0055451D" w:rsidRPr="005369A4">
        <w:rPr>
          <w:rFonts w:ascii="Times New Roman" w:hAnsi="Times New Roman" w:cs="Times New Roman"/>
          <w:sz w:val="24"/>
          <w:szCs w:val="24"/>
        </w:rPr>
        <w:t>ECOWAS</w:t>
      </w:r>
      <w:r w:rsidR="0004397D" w:rsidRPr="005369A4">
        <w:rPr>
          <w:rFonts w:ascii="Times New Roman" w:hAnsi="Times New Roman" w:cs="Times New Roman"/>
          <w:sz w:val="24"/>
          <w:szCs w:val="24"/>
        </w:rPr>
        <w:t xml:space="preserve"> Commission</w:t>
      </w:r>
      <w:r w:rsidR="0055451D" w:rsidRPr="005369A4">
        <w:rPr>
          <w:rFonts w:ascii="Times New Roman" w:hAnsi="Times New Roman" w:cs="Times New Roman"/>
          <w:sz w:val="24"/>
          <w:szCs w:val="24"/>
        </w:rPr>
        <w:t xml:space="preserve"> </w:t>
      </w:r>
      <w:r w:rsidR="0025126A" w:rsidRPr="005369A4">
        <w:rPr>
          <w:rFonts w:ascii="Times New Roman" w:hAnsi="Times New Roman" w:cs="Times New Roman"/>
          <w:sz w:val="24"/>
          <w:szCs w:val="24"/>
        </w:rPr>
        <w:t>agreed to continue to provide</w:t>
      </w:r>
      <w:r w:rsidR="0055451D" w:rsidRPr="005369A4">
        <w:rPr>
          <w:rFonts w:ascii="Times New Roman" w:hAnsi="Times New Roman" w:cs="Times New Roman"/>
          <w:sz w:val="24"/>
          <w:szCs w:val="24"/>
        </w:rPr>
        <w:t xml:space="preserve"> guidance </w:t>
      </w:r>
      <w:r w:rsidR="001D3E15" w:rsidRPr="005369A4">
        <w:rPr>
          <w:rFonts w:ascii="Times New Roman" w:hAnsi="Times New Roman" w:cs="Times New Roman"/>
          <w:sz w:val="24"/>
          <w:szCs w:val="24"/>
        </w:rPr>
        <w:t>as it relates to the ECOWAS Revised Treaty on the way forward. The</w:t>
      </w:r>
      <w:r w:rsidR="003B6A62" w:rsidRPr="005369A4">
        <w:rPr>
          <w:rFonts w:ascii="Times New Roman" w:hAnsi="Times New Roman" w:cs="Times New Roman"/>
          <w:sz w:val="24"/>
          <w:szCs w:val="24"/>
        </w:rPr>
        <w:t xml:space="preserve"> </w:t>
      </w:r>
      <w:r w:rsidR="001D3E15" w:rsidRPr="005369A4">
        <w:rPr>
          <w:rFonts w:ascii="Times New Roman" w:hAnsi="Times New Roman" w:cs="Times New Roman"/>
          <w:sz w:val="24"/>
          <w:szCs w:val="24"/>
        </w:rPr>
        <w:t>Technical Committee</w:t>
      </w:r>
      <w:r w:rsidR="00DD4194" w:rsidRPr="005369A4">
        <w:rPr>
          <w:rFonts w:ascii="Times New Roman" w:hAnsi="Times New Roman" w:cs="Times New Roman"/>
          <w:sz w:val="24"/>
          <w:szCs w:val="24"/>
        </w:rPr>
        <w:t xml:space="preserve"> </w:t>
      </w:r>
      <w:r w:rsidR="001D3E15" w:rsidRPr="005369A4">
        <w:rPr>
          <w:rFonts w:ascii="Times New Roman" w:hAnsi="Times New Roman" w:cs="Times New Roman"/>
          <w:sz w:val="24"/>
          <w:szCs w:val="24"/>
        </w:rPr>
        <w:t>was</w:t>
      </w:r>
      <w:r w:rsidR="003B6A62" w:rsidRPr="005369A4">
        <w:rPr>
          <w:rFonts w:ascii="Times New Roman" w:hAnsi="Times New Roman" w:cs="Times New Roman"/>
          <w:sz w:val="24"/>
          <w:szCs w:val="24"/>
        </w:rPr>
        <w:t xml:space="preserve"> </w:t>
      </w:r>
      <w:r w:rsidR="0004397D" w:rsidRPr="005369A4">
        <w:rPr>
          <w:rFonts w:ascii="Times New Roman" w:hAnsi="Times New Roman" w:cs="Times New Roman"/>
          <w:sz w:val="24"/>
          <w:szCs w:val="24"/>
        </w:rPr>
        <w:t xml:space="preserve">tasked </w:t>
      </w:r>
      <w:r w:rsidR="001D3E15" w:rsidRPr="005369A4">
        <w:rPr>
          <w:rFonts w:ascii="Times New Roman" w:hAnsi="Times New Roman" w:cs="Times New Roman"/>
          <w:sz w:val="24"/>
          <w:szCs w:val="24"/>
        </w:rPr>
        <w:t>to undertake</w:t>
      </w:r>
      <w:r w:rsidR="0004397D" w:rsidRPr="005369A4">
        <w:rPr>
          <w:rFonts w:ascii="Times New Roman" w:hAnsi="Times New Roman" w:cs="Times New Roman"/>
          <w:sz w:val="24"/>
          <w:szCs w:val="24"/>
        </w:rPr>
        <w:t xml:space="preserve"> additional research </w:t>
      </w:r>
      <w:r w:rsidR="001D3E15" w:rsidRPr="005369A4">
        <w:rPr>
          <w:rFonts w:ascii="Times New Roman" w:hAnsi="Times New Roman" w:cs="Times New Roman"/>
          <w:sz w:val="24"/>
          <w:szCs w:val="24"/>
        </w:rPr>
        <w:t>and provide</w:t>
      </w:r>
      <w:r w:rsidR="003B6A62" w:rsidRPr="005369A4">
        <w:rPr>
          <w:rFonts w:ascii="Times New Roman" w:hAnsi="Times New Roman" w:cs="Times New Roman"/>
          <w:sz w:val="24"/>
          <w:szCs w:val="24"/>
        </w:rPr>
        <w:t xml:space="preserve"> additional information. </w:t>
      </w:r>
    </w:p>
    <w:p w:rsidR="005369A4" w:rsidRPr="005369A4" w:rsidRDefault="005369A4" w:rsidP="005369A4">
      <w:pPr>
        <w:pStyle w:val="ListParagraph"/>
        <w:rPr>
          <w:rFonts w:ascii="Times New Roman" w:hAnsi="Times New Roman" w:cs="Times New Roman"/>
          <w:sz w:val="24"/>
          <w:szCs w:val="24"/>
        </w:rPr>
      </w:pPr>
    </w:p>
    <w:p w:rsidR="0012248F" w:rsidRDefault="001B1197" w:rsidP="0012248F">
      <w:pPr>
        <w:pStyle w:val="ListParagraph"/>
        <w:jc w:val="both"/>
        <w:rPr>
          <w:rFonts w:ascii="Times New Roman" w:hAnsi="Times New Roman" w:cs="Times New Roman"/>
          <w:sz w:val="24"/>
          <w:szCs w:val="24"/>
        </w:rPr>
      </w:pPr>
      <w:r w:rsidRPr="00D47DF9">
        <w:rPr>
          <w:b/>
          <w:noProof/>
          <w:sz w:val="24"/>
          <w:szCs w:val="24"/>
          <w:lang w:val="en-GB" w:eastAsia="en-GB"/>
        </w:rPr>
        <w:lastRenderedPageBreak/>
        <mc:AlternateContent>
          <mc:Choice Requires="wps">
            <w:drawing>
              <wp:anchor distT="0" distB="0" distL="114300" distR="114300" simplePos="0" relativeHeight="251661312" behindDoc="1" locked="0" layoutInCell="1" allowOverlap="1" wp14:anchorId="73E56EE6" wp14:editId="43DC5781">
                <wp:simplePos x="0" y="0"/>
                <wp:positionH relativeFrom="column">
                  <wp:posOffset>-1871980</wp:posOffset>
                </wp:positionH>
                <wp:positionV relativeFrom="paragraph">
                  <wp:posOffset>3019425</wp:posOffset>
                </wp:positionV>
                <wp:extent cx="10394950" cy="4039870"/>
                <wp:effectExtent l="38100" t="2762250" r="6350" b="2760980"/>
                <wp:wrapNone/>
                <wp:docPr id="3" name="Rectangle 3"/>
                <wp:cNvGraphicFramePr/>
                <a:graphic xmlns:a="http://schemas.openxmlformats.org/drawingml/2006/main">
                  <a:graphicData uri="http://schemas.microsoft.com/office/word/2010/wordprocessingShape">
                    <wps:wsp>
                      <wps:cNvSpPr/>
                      <wps:spPr>
                        <a:xfrm rot="2352126">
                          <a:off x="0" y="0"/>
                          <a:ext cx="10394950" cy="40398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B1197" w:rsidRPr="00D47DF9" w:rsidRDefault="001B1197" w:rsidP="00D47DF9">
                            <w:pPr>
                              <w:jc w:val="center"/>
                              <w:rPr>
                                <w:color w:val="F2F2F2" w:themeColor="background1" w:themeShade="F2"/>
                                <w:sz w:val="300"/>
                                <w:szCs w:val="300"/>
                              </w:rPr>
                            </w:pPr>
                            <w:r w:rsidRPr="00D47DF9">
                              <w:rPr>
                                <w:color w:val="F2F2F2" w:themeColor="background1" w:themeShade="F2"/>
                                <w:sz w:val="300"/>
                                <w:szCs w:val="300"/>
                              </w:rPr>
                              <w:t xml:space="preserve"> Original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left:0;text-align:left;margin-left:-147.4pt;margin-top:237.75pt;width:818.5pt;height:318.1pt;rotation:2569149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SkSlQIAAH4FAAAOAAAAZHJzL2Uyb0RvYy54bWysVMlu2zAQvRfoPxC8N1psZzEiB4YDFwWC&#10;JEhS5ExTpCWA4rAkbcn9+g4pWVnRQ1EdBM72OMvjXF51jSJ7YV0NuqDZSUqJ0BzKWm8L+vNp/e2c&#10;EueZLpkCLQp6EI5eLb5+uWzNXORQgSqFJQii3bw1Ba28N/MkcbwSDXMnYIRGowTbMI+i3SalZS2i&#10;NyrJ0/Q0acGWxgIXzqH2ujfSRcSXUnB/J6UTnqiCYm4+/m38b8I/WVyy+dYyU9V8SIP9QxYNqzVe&#10;OkJdM8/IztYfoJqaW3Ag/QmHJgEpay5iDVhNlr6r5rFiRsRasDnOjG1y/w+W3+7vLanLgk4o0azB&#10;ET1g05jeKkEmoT2tcXP0ejT3dpAcHkOtnbQNsYA9zSezPMtPYwewJtLFBh/GBovOE47KLJ1cTC9m&#10;OAiOxilK52dxBkmPFlCNdf67gIaEQ0EtZhNx2f7GecwAXY8uwV3DulYqjlHpNwp0DJokFNCnHE/+&#10;oETwU/pBSKwc08rjBZFzYqUs2TNkC+NcaJ/1poqVolfPUvxCXxB+jIhSBAzIEhMasQeAwOeP2D3M&#10;4B9CRaTsGJz+LbE+eIyIN4P2Y3BTa7CfASisari59z82qW9N6JLvNl1kRfQMmg2UB2RKHDfOzxm+&#10;rnFAN8z5e2bxzaAS94C/w59U0BYUhhMlFdjfn+mDP1IZrZS0+AYL6n7tmBWUqB8aSX6RTafh0UZh&#10;OjvLUbCvLZvXFr1rVoCDy2J28Rj8vToepYXmGdfFMtyKJqY53l1Q7u1RWPl+N+DC4WK5jG74UA3z&#10;N/rR8AAe+hwI+NQ9M2sGlnpk+C0c3yubvyNr7xsiNSx3HmQdmfzS12EC+MgjlYaFFLbIazl6vazN&#10;xR8AAAD//wMAUEsDBBQABgAIAAAAIQAzJcdm5QAAAA4BAAAPAAAAZHJzL2Rvd25yZXYueG1sTI/N&#10;TsMwEITvSLyDtUjcWoc0pTTEqUoFB1SJksKBoxsvSYp/Quw04e3ZnmBPO9rRzLfZajSanbDzjbMC&#10;bqYRMLSlU42tBLy/PU3ugPkgrZLaWRTwgx5W+eVFJlPlBlvgaR8qRiHWp1JAHUKbcu7LGo30U9ei&#10;pdun64wMJLuKq04OFG40j6PolhvZWGqoZYubGsuvfW8E9Mvt0TzsvnfDy/Nxs379KB5nuhDi+mpc&#10;3wMLOIY/M5zxCR1yYjq43irPtIBJvEyIPQhIFvM5sLNllsQxsANtNAvgecb/v5H/AgAA//8DAFBL&#10;AQItABQABgAIAAAAIQC2gziS/gAAAOEBAAATAAAAAAAAAAAAAAAAAAAAAABbQ29udGVudF9UeXBl&#10;c10ueG1sUEsBAi0AFAAGAAgAAAAhADj9If/WAAAAlAEAAAsAAAAAAAAAAAAAAAAALwEAAF9yZWxz&#10;Ly5yZWxzUEsBAi0AFAAGAAgAAAAhALkpKRKVAgAAfgUAAA4AAAAAAAAAAAAAAAAALgIAAGRycy9l&#10;Mm9Eb2MueG1sUEsBAi0AFAAGAAgAAAAhADMlx2blAAAADgEAAA8AAAAAAAAAAAAAAAAA7wQAAGRy&#10;cy9kb3ducmV2LnhtbFBLBQYAAAAABAAEAPMAAAABBgAAAAA=&#10;" filled="f" stroked="f" strokeweight="2pt">
                <v:textbox>
                  <w:txbxContent>
                    <w:p w:rsidR="001B1197" w:rsidRPr="00D47DF9" w:rsidRDefault="001B1197" w:rsidP="00D47DF9">
                      <w:pPr>
                        <w:jc w:val="center"/>
                        <w:rPr>
                          <w:color w:val="F2F2F2" w:themeColor="background1" w:themeShade="F2"/>
                          <w:sz w:val="300"/>
                          <w:szCs w:val="300"/>
                        </w:rPr>
                      </w:pPr>
                      <w:r w:rsidRPr="00D47DF9">
                        <w:rPr>
                          <w:color w:val="F2F2F2" w:themeColor="background1" w:themeShade="F2"/>
                          <w:sz w:val="300"/>
                          <w:szCs w:val="300"/>
                        </w:rPr>
                        <w:t xml:space="preserve"> Original</w:t>
                      </w:r>
                    </w:p>
                  </w:txbxContent>
                </v:textbox>
              </v:rect>
            </w:pict>
          </mc:Fallback>
        </mc:AlternateContent>
      </w:r>
    </w:p>
    <w:p w:rsidR="0012248F" w:rsidRPr="0012248F" w:rsidRDefault="0012248F" w:rsidP="0012248F">
      <w:pPr>
        <w:pStyle w:val="ListParagraph"/>
        <w:rPr>
          <w:rFonts w:ascii="Times New Roman" w:hAnsi="Times New Roman" w:cs="Times New Roman"/>
          <w:sz w:val="24"/>
          <w:szCs w:val="24"/>
        </w:rPr>
      </w:pPr>
    </w:p>
    <w:p w:rsidR="009129C4" w:rsidRPr="005369A4" w:rsidRDefault="00551E5A" w:rsidP="009129C4">
      <w:pPr>
        <w:pStyle w:val="ListParagraph"/>
        <w:numPr>
          <w:ilvl w:val="1"/>
          <w:numId w:val="1"/>
        </w:numPr>
        <w:ind w:left="720"/>
        <w:jc w:val="both"/>
        <w:rPr>
          <w:rFonts w:ascii="Times New Roman" w:hAnsi="Times New Roman" w:cs="Times New Roman"/>
          <w:sz w:val="24"/>
          <w:szCs w:val="24"/>
        </w:rPr>
      </w:pPr>
      <w:r w:rsidRPr="005369A4">
        <w:rPr>
          <w:rFonts w:ascii="Times New Roman" w:hAnsi="Times New Roman" w:cs="Times New Roman"/>
          <w:sz w:val="24"/>
          <w:szCs w:val="24"/>
        </w:rPr>
        <w:t xml:space="preserve">The </w:t>
      </w:r>
      <w:r w:rsidR="001B1197">
        <w:rPr>
          <w:rFonts w:ascii="Times New Roman" w:hAnsi="Times New Roman" w:cs="Times New Roman"/>
          <w:sz w:val="24"/>
          <w:szCs w:val="24"/>
        </w:rPr>
        <w:t>m</w:t>
      </w:r>
      <w:r w:rsidR="001B1197" w:rsidRPr="005369A4">
        <w:rPr>
          <w:rFonts w:ascii="Times New Roman" w:hAnsi="Times New Roman" w:cs="Times New Roman"/>
          <w:sz w:val="24"/>
          <w:szCs w:val="24"/>
        </w:rPr>
        <w:t xml:space="preserve">eeting </w:t>
      </w:r>
      <w:r w:rsidRPr="005369A4">
        <w:rPr>
          <w:rFonts w:ascii="Times New Roman" w:hAnsi="Times New Roman" w:cs="Times New Roman"/>
          <w:sz w:val="24"/>
          <w:szCs w:val="24"/>
        </w:rPr>
        <w:t>considered the Technical Committee’s report and the recommendations therein and agreed as follows:</w:t>
      </w:r>
    </w:p>
    <w:p w:rsidR="001D3E15" w:rsidRPr="008E6D9E" w:rsidRDefault="001D3E15" w:rsidP="008E6D9E">
      <w:pPr>
        <w:jc w:val="both"/>
        <w:rPr>
          <w:rFonts w:ascii="Times New Roman" w:hAnsi="Times New Roman" w:cs="Times New Roman"/>
          <w:b/>
          <w:i/>
          <w:sz w:val="24"/>
          <w:szCs w:val="24"/>
        </w:rPr>
      </w:pPr>
      <w:r w:rsidRPr="008E6D9E">
        <w:rPr>
          <w:rFonts w:ascii="Times New Roman" w:hAnsi="Times New Roman" w:cs="Times New Roman"/>
          <w:b/>
          <w:i/>
          <w:sz w:val="24"/>
          <w:szCs w:val="24"/>
        </w:rPr>
        <w:t>Phase 1</w:t>
      </w:r>
      <w:r w:rsidR="00683B59">
        <w:rPr>
          <w:rFonts w:ascii="Times New Roman" w:hAnsi="Times New Roman" w:cs="Times New Roman"/>
          <w:b/>
          <w:i/>
          <w:sz w:val="24"/>
          <w:szCs w:val="24"/>
        </w:rPr>
        <w:t>:</w:t>
      </w:r>
    </w:p>
    <w:p w:rsidR="003370FD" w:rsidRPr="001D3E15" w:rsidRDefault="008E6D9E" w:rsidP="001D3E15">
      <w:pPr>
        <w:jc w:val="both"/>
        <w:rPr>
          <w:rFonts w:ascii="Times New Roman" w:hAnsi="Times New Roman" w:cs="Times New Roman"/>
          <w:b/>
          <w:i/>
          <w:sz w:val="24"/>
          <w:szCs w:val="24"/>
        </w:rPr>
      </w:pPr>
      <w:r>
        <w:rPr>
          <w:rFonts w:ascii="Times New Roman" w:hAnsi="Times New Roman" w:cs="Times New Roman"/>
          <w:b/>
          <w:i/>
          <w:sz w:val="24"/>
          <w:szCs w:val="24"/>
        </w:rPr>
        <w:t xml:space="preserve">Approval of </w:t>
      </w:r>
      <w:r w:rsidR="003370FD" w:rsidRPr="001D3E15">
        <w:rPr>
          <w:rFonts w:ascii="Times New Roman" w:hAnsi="Times New Roman" w:cs="Times New Roman"/>
          <w:b/>
          <w:i/>
          <w:sz w:val="24"/>
          <w:szCs w:val="24"/>
        </w:rPr>
        <w:t>Sponsored Access</w:t>
      </w:r>
      <w:r>
        <w:rPr>
          <w:rFonts w:ascii="Times New Roman" w:hAnsi="Times New Roman" w:cs="Times New Roman"/>
          <w:b/>
          <w:i/>
          <w:sz w:val="24"/>
          <w:szCs w:val="24"/>
        </w:rPr>
        <w:t xml:space="preserve"> Framework</w:t>
      </w:r>
    </w:p>
    <w:p w:rsidR="005369A4" w:rsidRDefault="00F30812" w:rsidP="005369A4">
      <w:pPr>
        <w:pStyle w:val="ListParagraph"/>
        <w:numPr>
          <w:ilvl w:val="1"/>
          <w:numId w:val="1"/>
        </w:numPr>
        <w:ind w:left="720"/>
        <w:jc w:val="both"/>
        <w:rPr>
          <w:rFonts w:ascii="Times New Roman" w:hAnsi="Times New Roman" w:cs="Times New Roman"/>
          <w:sz w:val="24"/>
          <w:szCs w:val="24"/>
        </w:rPr>
      </w:pPr>
      <w:r w:rsidRPr="005369A4">
        <w:rPr>
          <w:rFonts w:ascii="Times New Roman" w:hAnsi="Times New Roman" w:cs="Times New Roman"/>
          <w:sz w:val="24"/>
          <w:szCs w:val="24"/>
        </w:rPr>
        <w:t xml:space="preserve">The meeting reviewed the recommendations that </w:t>
      </w:r>
      <w:r w:rsidR="0025126A" w:rsidRPr="005369A4">
        <w:rPr>
          <w:rFonts w:ascii="Times New Roman" w:hAnsi="Times New Roman" w:cs="Times New Roman"/>
          <w:sz w:val="24"/>
          <w:szCs w:val="24"/>
        </w:rPr>
        <w:t>would</w:t>
      </w:r>
      <w:r w:rsidRPr="005369A4">
        <w:rPr>
          <w:rFonts w:ascii="Times New Roman" w:hAnsi="Times New Roman" w:cs="Times New Roman"/>
          <w:sz w:val="24"/>
          <w:szCs w:val="24"/>
        </w:rPr>
        <w:t xml:space="preserve"> enable dealing firms in </w:t>
      </w:r>
      <w:r w:rsidR="001B1197">
        <w:rPr>
          <w:rFonts w:ascii="Times New Roman" w:hAnsi="Times New Roman" w:cs="Times New Roman"/>
          <w:sz w:val="24"/>
          <w:szCs w:val="24"/>
        </w:rPr>
        <w:t>m</w:t>
      </w:r>
      <w:r w:rsidR="001B1197" w:rsidRPr="005369A4">
        <w:rPr>
          <w:rFonts w:ascii="Times New Roman" w:hAnsi="Times New Roman" w:cs="Times New Roman"/>
          <w:sz w:val="24"/>
          <w:szCs w:val="24"/>
        </w:rPr>
        <w:t xml:space="preserve">ember </w:t>
      </w:r>
      <w:r w:rsidRPr="005369A4">
        <w:rPr>
          <w:rFonts w:ascii="Times New Roman" w:hAnsi="Times New Roman" w:cs="Times New Roman"/>
          <w:sz w:val="24"/>
          <w:szCs w:val="24"/>
        </w:rPr>
        <w:t>states to trade securities and settle in markets other than their</w:t>
      </w:r>
      <w:r w:rsidR="003370FD" w:rsidRPr="005369A4">
        <w:rPr>
          <w:rFonts w:ascii="Times New Roman" w:hAnsi="Times New Roman" w:cs="Times New Roman"/>
          <w:sz w:val="24"/>
          <w:szCs w:val="24"/>
        </w:rPr>
        <w:t>s</w:t>
      </w:r>
      <w:r w:rsidRPr="005369A4">
        <w:rPr>
          <w:rFonts w:ascii="Times New Roman" w:hAnsi="Times New Roman" w:cs="Times New Roman"/>
          <w:sz w:val="24"/>
          <w:szCs w:val="24"/>
        </w:rPr>
        <w:t xml:space="preserve"> through local dealing firms in those markets</w:t>
      </w:r>
      <w:r w:rsidR="003370FD" w:rsidRPr="005369A4">
        <w:rPr>
          <w:rFonts w:ascii="Times New Roman" w:hAnsi="Times New Roman" w:cs="Times New Roman"/>
          <w:sz w:val="24"/>
          <w:szCs w:val="24"/>
        </w:rPr>
        <w:t xml:space="preserve"> </w:t>
      </w:r>
      <w:r w:rsidR="0025126A" w:rsidRPr="005369A4">
        <w:rPr>
          <w:rFonts w:ascii="Times New Roman" w:hAnsi="Times New Roman" w:cs="Times New Roman"/>
          <w:sz w:val="24"/>
          <w:szCs w:val="24"/>
        </w:rPr>
        <w:t>by means of</w:t>
      </w:r>
      <w:r w:rsidR="003370FD" w:rsidRPr="005369A4">
        <w:rPr>
          <w:rFonts w:ascii="Times New Roman" w:hAnsi="Times New Roman" w:cs="Times New Roman"/>
          <w:sz w:val="24"/>
          <w:szCs w:val="24"/>
        </w:rPr>
        <w:t xml:space="preserve"> Sponsored Access</w:t>
      </w:r>
      <w:r w:rsidRPr="005369A4">
        <w:rPr>
          <w:rFonts w:ascii="Times New Roman" w:hAnsi="Times New Roman" w:cs="Times New Roman"/>
          <w:sz w:val="24"/>
          <w:szCs w:val="24"/>
        </w:rPr>
        <w:t xml:space="preserve">. Members </w:t>
      </w:r>
      <w:r w:rsidR="009129C4" w:rsidRPr="005369A4">
        <w:rPr>
          <w:rFonts w:ascii="Times New Roman" w:hAnsi="Times New Roman" w:cs="Times New Roman"/>
          <w:sz w:val="24"/>
          <w:szCs w:val="24"/>
        </w:rPr>
        <w:t xml:space="preserve">passed a resolution for the </w:t>
      </w:r>
      <w:r w:rsidR="00141901">
        <w:rPr>
          <w:rFonts w:ascii="Times New Roman" w:hAnsi="Times New Roman" w:cs="Times New Roman"/>
          <w:sz w:val="24"/>
          <w:szCs w:val="24"/>
        </w:rPr>
        <w:t>adoption</w:t>
      </w:r>
      <w:r w:rsidR="000F7B0F" w:rsidRPr="005369A4">
        <w:rPr>
          <w:rFonts w:ascii="Times New Roman" w:hAnsi="Times New Roman" w:cs="Times New Roman"/>
          <w:sz w:val="24"/>
          <w:szCs w:val="24"/>
        </w:rPr>
        <w:t xml:space="preserve"> </w:t>
      </w:r>
      <w:r w:rsidR="009129C4" w:rsidRPr="005369A4">
        <w:rPr>
          <w:rFonts w:ascii="Times New Roman" w:hAnsi="Times New Roman" w:cs="Times New Roman"/>
          <w:sz w:val="24"/>
          <w:szCs w:val="24"/>
        </w:rPr>
        <w:t xml:space="preserve">of the Sponsored Access </w:t>
      </w:r>
      <w:r w:rsidR="001B1197">
        <w:rPr>
          <w:rFonts w:ascii="Times New Roman" w:hAnsi="Times New Roman" w:cs="Times New Roman"/>
          <w:sz w:val="24"/>
          <w:szCs w:val="24"/>
        </w:rPr>
        <w:t>Framework</w:t>
      </w:r>
      <w:r w:rsidR="001B1197" w:rsidRPr="005369A4">
        <w:rPr>
          <w:rFonts w:ascii="Times New Roman" w:hAnsi="Times New Roman" w:cs="Times New Roman"/>
          <w:sz w:val="24"/>
          <w:szCs w:val="24"/>
        </w:rPr>
        <w:t xml:space="preserve"> </w:t>
      </w:r>
      <w:r w:rsidR="009129C4" w:rsidRPr="005369A4">
        <w:rPr>
          <w:rFonts w:ascii="Times New Roman" w:hAnsi="Times New Roman" w:cs="Times New Roman"/>
          <w:sz w:val="24"/>
          <w:szCs w:val="24"/>
        </w:rPr>
        <w:t xml:space="preserve">and related agreements </w:t>
      </w:r>
      <w:r w:rsidR="000F7B0F" w:rsidRPr="005369A4">
        <w:rPr>
          <w:rFonts w:ascii="Times New Roman" w:hAnsi="Times New Roman" w:cs="Times New Roman"/>
          <w:sz w:val="24"/>
          <w:szCs w:val="24"/>
        </w:rPr>
        <w:t xml:space="preserve">to be </w:t>
      </w:r>
      <w:r w:rsidR="00141901">
        <w:rPr>
          <w:rFonts w:ascii="Times New Roman" w:hAnsi="Times New Roman" w:cs="Times New Roman"/>
          <w:sz w:val="24"/>
          <w:szCs w:val="24"/>
        </w:rPr>
        <w:t xml:space="preserve">approved </w:t>
      </w:r>
      <w:r w:rsidR="009129C4" w:rsidRPr="005369A4">
        <w:rPr>
          <w:rFonts w:ascii="Times New Roman" w:hAnsi="Times New Roman" w:cs="Times New Roman"/>
          <w:sz w:val="24"/>
          <w:szCs w:val="24"/>
        </w:rPr>
        <w:t xml:space="preserve">by all member regulators, signaling the commencement of the integration of capital markets in West Africa. </w:t>
      </w:r>
    </w:p>
    <w:p w:rsidR="005369A4" w:rsidRDefault="005369A4" w:rsidP="005369A4">
      <w:pPr>
        <w:pStyle w:val="ListParagraph"/>
        <w:jc w:val="both"/>
        <w:rPr>
          <w:rFonts w:ascii="Times New Roman" w:hAnsi="Times New Roman" w:cs="Times New Roman"/>
          <w:sz w:val="24"/>
          <w:szCs w:val="24"/>
        </w:rPr>
      </w:pPr>
    </w:p>
    <w:p w:rsidR="005369A4" w:rsidRDefault="0025126A" w:rsidP="009129C4">
      <w:pPr>
        <w:pStyle w:val="ListParagraph"/>
        <w:numPr>
          <w:ilvl w:val="1"/>
          <w:numId w:val="1"/>
        </w:numPr>
        <w:ind w:left="720"/>
        <w:jc w:val="both"/>
        <w:rPr>
          <w:rFonts w:ascii="Times New Roman" w:hAnsi="Times New Roman" w:cs="Times New Roman"/>
          <w:sz w:val="24"/>
          <w:szCs w:val="24"/>
        </w:rPr>
      </w:pPr>
      <w:r w:rsidRPr="005369A4">
        <w:rPr>
          <w:rFonts w:ascii="Times New Roman" w:hAnsi="Times New Roman" w:cs="Times New Roman"/>
          <w:sz w:val="24"/>
          <w:szCs w:val="24"/>
        </w:rPr>
        <w:t>Additionally, m</w:t>
      </w:r>
      <w:r w:rsidR="009129C4" w:rsidRPr="005369A4">
        <w:rPr>
          <w:rFonts w:ascii="Times New Roman" w:hAnsi="Times New Roman" w:cs="Times New Roman"/>
          <w:sz w:val="24"/>
          <w:szCs w:val="24"/>
        </w:rPr>
        <w:t xml:space="preserve">embers agreed to ensure that the </w:t>
      </w:r>
      <w:r w:rsidR="00847306" w:rsidRPr="005369A4">
        <w:rPr>
          <w:rFonts w:ascii="Times New Roman" w:hAnsi="Times New Roman" w:cs="Times New Roman"/>
          <w:sz w:val="24"/>
          <w:szCs w:val="24"/>
        </w:rPr>
        <w:t>appropriate</w:t>
      </w:r>
      <w:r w:rsidR="009129C4" w:rsidRPr="005369A4">
        <w:rPr>
          <w:rFonts w:ascii="Times New Roman" w:hAnsi="Times New Roman" w:cs="Times New Roman"/>
          <w:sz w:val="24"/>
          <w:szCs w:val="24"/>
        </w:rPr>
        <w:t xml:space="preserve"> processes and systems are put in place in the respective </w:t>
      </w:r>
      <w:r w:rsidR="00847306" w:rsidRPr="005369A4">
        <w:rPr>
          <w:rFonts w:ascii="Times New Roman" w:hAnsi="Times New Roman" w:cs="Times New Roman"/>
          <w:sz w:val="24"/>
          <w:szCs w:val="24"/>
        </w:rPr>
        <w:t xml:space="preserve">jurisdictions </w:t>
      </w:r>
      <w:r w:rsidR="009129C4" w:rsidRPr="005369A4">
        <w:rPr>
          <w:rFonts w:ascii="Times New Roman" w:hAnsi="Times New Roman" w:cs="Times New Roman"/>
          <w:sz w:val="24"/>
          <w:szCs w:val="24"/>
        </w:rPr>
        <w:t>to facilitate the implementation of the Sponsored Access model of integration</w:t>
      </w:r>
      <w:r w:rsidRPr="005369A4">
        <w:rPr>
          <w:rFonts w:ascii="Times New Roman" w:hAnsi="Times New Roman" w:cs="Times New Roman"/>
          <w:sz w:val="24"/>
          <w:szCs w:val="24"/>
        </w:rPr>
        <w:t>, thus paving the way for</w:t>
      </w:r>
      <w:r w:rsidR="003F2B6E" w:rsidRPr="005369A4">
        <w:rPr>
          <w:rFonts w:ascii="Times New Roman" w:hAnsi="Times New Roman" w:cs="Times New Roman"/>
          <w:sz w:val="24"/>
          <w:szCs w:val="24"/>
        </w:rPr>
        <w:t xml:space="preserve"> j</w:t>
      </w:r>
      <w:r w:rsidR="003122D5" w:rsidRPr="005369A4">
        <w:rPr>
          <w:rFonts w:ascii="Times New Roman" w:hAnsi="Times New Roman" w:cs="Times New Roman"/>
          <w:sz w:val="24"/>
          <w:szCs w:val="24"/>
        </w:rPr>
        <w:t xml:space="preserve">urisdictions </w:t>
      </w:r>
      <w:r w:rsidR="002B07FA" w:rsidRPr="005369A4">
        <w:rPr>
          <w:rFonts w:ascii="Times New Roman" w:hAnsi="Times New Roman" w:cs="Times New Roman"/>
          <w:sz w:val="24"/>
          <w:szCs w:val="24"/>
        </w:rPr>
        <w:t xml:space="preserve">to </w:t>
      </w:r>
      <w:r w:rsidRPr="005369A4">
        <w:rPr>
          <w:rFonts w:ascii="Times New Roman" w:hAnsi="Times New Roman" w:cs="Times New Roman"/>
          <w:sz w:val="24"/>
          <w:szCs w:val="24"/>
        </w:rPr>
        <w:t>launch</w:t>
      </w:r>
      <w:r w:rsidR="003122D5" w:rsidRPr="005369A4">
        <w:rPr>
          <w:rFonts w:ascii="Times New Roman" w:hAnsi="Times New Roman" w:cs="Times New Roman"/>
          <w:sz w:val="24"/>
          <w:szCs w:val="24"/>
        </w:rPr>
        <w:t xml:space="preserve"> as they complete their processes and obtain all the requisite approvals. </w:t>
      </w:r>
    </w:p>
    <w:p w:rsidR="005369A4" w:rsidRPr="005369A4" w:rsidRDefault="005369A4" w:rsidP="005369A4">
      <w:pPr>
        <w:pStyle w:val="ListParagraph"/>
        <w:rPr>
          <w:rFonts w:ascii="Times New Roman" w:hAnsi="Times New Roman" w:cs="Times New Roman"/>
          <w:sz w:val="24"/>
          <w:szCs w:val="24"/>
        </w:rPr>
      </w:pPr>
    </w:p>
    <w:p w:rsidR="003370FD" w:rsidRPr="005369A4" w:rsidRDefault="003370FD" w:rsidP="009129C4">
      <w:pPr>
        <w:pStyle w:val="ListParagraph"/>
        <w:numPr>
          <w:ilvl w:val="1"/>
          <w:numId w:val="1"/>
        </w:numPr>
        <w:ind w:left="720"/>
        <w:jc w:val="both"/>
        <w:rPr>
          <w:rFonts w:ascii="Times New Roman" w:hAnsi="Times New Roman" w:cs="Times New Roman"/>
          <w:sz w:val="24"/>
          <w:szCs w:val="24"/>
        </w:rPr>
      </w:pPr>
      <w:r w:rsidRPr="005369A4">
        <w:rPr>
          <w:rFonts w:ascii="Times New Roman" w:hAnsi="Times New Roman" w:cs="Times New Roman"/>
          <w:sz w:val="24"/>
          <w:szCs w:val="24"/>
        </w:rPr>
        <w:t xml:space="preserve">Members further agreed on the guidelines and procedures for approving </w:t>
      </w:r>
      <w:r w:rsidR="00BB3823" w:rsidRPr="005369A4">
        <w:rPr>
          <w:rFonts w:ascii="Times New Roman" w:hAnsi="Times New Roman" w:cs="Times New Roman"/>
          <w:sz w:val="24"/>
          <w:szCs w:val="24"/>
        </w:rPr>
        <w:t>applications under</w:t>
      </w:r>
      <w:r w:rsidR="0016604F" w:rsidRPr="005369A4">
        <w:rPr>
          <w:rFonts w:ascii="Times New Roman" w:hAnsi="Times New Roman" w:cs="Times New Roman"/>
          <w:sz w:val="24"/>
          <w:szCs w:val="24"/>
        </w:rPr>
        <w:t xml:space="preserve"> </w:t>
      </w:r>
      <w:r w:rsidR="00BB3823" w:rsidRPr="005369A4">
        <w:rPr>
          <w:rFonts w:ascii="Times New Roman" w:hAnsi="Times New Roman" w:cs="Times New Roman"/>
          <w:sz w:val="24"/>
          <w:szCs w:val="24"/>
        </w:rPr>
        <w:t>the sponsored</w:t>
      </w:r>
      <w:r w:rsidRPr="005369A4">
        <w:rPr>
          <w:rFonts w:ascii="Times New Roman" w:hAnsi="Times New Roman" w:cs="Times New Roman"/>
          <w:sz w:val="24"/>
          <w:szCs w:val="24"/>
        </w:rPr>
        <w:t xml:space="preserve"> access </w:t>
      </w:r>
      <w:r w:rsidR="0016604F" w:rsidRPr="005369A4">
        <w:rPr>
          <w:rFonts w:ascii="Times New Roman" w:hAnsi="Times New Roman" w:cs="Times New Roman"/>
          <w:sz w:val="24"/>
          <w:szCs w:val="24"/>
        </w:rPr>
        <w:t>framework.</w:t>
      </w:r>
      <w:r w:rsidRPr="005369A4">
        <w:rPr>
          <w:rFonts w:ascii="Times New Roman" w:hAnsi="Times New Roman" w:cs="Times New Roman"/>
          <w:sz w:val="24"/>
          <w:szCs w:val="24"/>
        </w:rPr>
        <w:t xml:space="preserve">  </w:t>
      </w:r>
    </w:p>
    <w:p w:rsidR="00BB3823" w:rsidRDefault="00BB3823" w:rsidP="00BB3823">
      <w:pPr>
        <w:spacing w:after="0"/>
        <w:jc w:val="both"/>
        <w:rPr>
          <w:rFonts w:ascii="Times New Roman" w:hAnsi="Times New Roman" w:cs="Times New Roman"/>
          <w:b/>
          <w:i/>
          <w:sz w:val="24"/>
          <w:szCs w:val="24"/>
          <w:lang w:val="en-GB"/>
        </w:rPr>
      </w:pPr>
    </w:p>
    <w:p w:rsidR="008E6D9E" w:rsidRPr="008E6D9E" w:rsidRDefault="001D3E15" w:rsidP="008E6D9E">
      <w:pPr>
        <w:spacing w:after="0"/>
        <w:jc w:val="both"/>
        <w:rPr>
          <w:rFonts w:ascii="Times New Roman" w:hAnsi="Times New Roman" w:cs="Times New Roman"/>
          <w:b/>
          <w:i/>
          <w:sz w:val="24"/>
          <w:szCs w:val="24"/>
        </w:rPr>
      </w:pPr>
      <w:r w:rsidRPr="008E6D9E">
        <w:rPr>
          <w:rFonts w:ascii="Times New Roman" w:hAnsi="Times New Roman" w:cs="Times New Roman"/>
          <w:b/>
          <w:i/>
          <w:sz w:val="24"/>
          <w:szCs w:val="24"/>
        </w:rPr>
        <w:t xml:space="preserve">Phase 2: </w:t>
      </w:r>
    </w:p>
    <w:p w:rsidR="005369A4" w:rsidRDefault="005369A4" w:rsidP="008E6D9E">
      <w:pPr>
        <w:spacing w:after="0"/>
        <w:jc w:val="both"/>
        <w:rPr>
          <w:rFonts w:ascii="Times New Roman" w:hAnsi="Times New Roman" w:cs="Times New Roman"/>
          <w:b/>
          <w:i/>
          <w:sz w:val="24"/>
          <w:szCs w:val="24"/>
        </w:rPr>
      </w:pPr>
    </w:p>
    <w:p w:rsidR="00BB3823" w:rsidRPr="008E6D9E" w:rsidRDefault="008E6D9E" w:rsidP="008E6D9E">
      <w:pPr>
        <w:spacing w:after="0"/>
        <w:jc w:val="both"/>
        <w:rPr>
          <w:rFonts w:ascii="Times New Roman" w:hAnsi="Times New Roman" w:cs="Times New Roman"/>
          <w:b/>
          <w:i/>
          <w:sz w:val="24"/>
          <w:szCs w:val="24"/>
        </w:rPr>
      </w:pPr>
      <w:r>
        <w:rPr>
          <w:rFonts w:ascii="Times New Roman" w:hAnsi="Times New Roman" w:cs="Times New Roman"/>
          <w:b/>
          <w:i/>
          <w:sz w:val="24"/>
          <w:szCs w:val="24"/>
        </w:rPr>
        <w:t>Approval of Harmonized</w:t>
      </w:r>
      <w:r w:rsidR="00BB3823" w:rsidRPr="008E6D9E">
        <w:rPr>
          <w:rFonts w:ascii="Times New Roman" w:hAnsi="Times New Roman" w:cs="Times New Roman"/>
          <w:b/>
          <w:i/>
          <w:sz w:val="24"/>
          <w:szCs w:val="24"/>
        </w:rPr>
        <w:t xml:space="preserve"> Listing Requirements and Minimum Standards for Corporate Governance </w:t>
      </w:r>
    </w:p>
    <w:p w:rsidR="005369A4" w:rsidRDefault="005369A4" w:rsidP="00BB3823">
      <w:pPr>
        <w:jc w:val="both"/>
        <w:rPr>
          <w:rFonts w:ascii="Times New Roman" w:hAnsi="Times New Roman" w:cs="Times New Roman"/>
          <w:sz w:val="24"/>
          <w:szCs w:val="24"/>
        </w:rPr>
      </w:pPr>
    </w:p>
    <w:p w:rsidR="00BB3823" w:rsidRPr="005369A4" w:rsidRDefault="00BB3823" w:rsidP="005369A4">
      <w:pPr>
        <w:pStyle w:val="ListParagraph"/>
        <w:numPr>
          <w:ilvl w:val="1"/>
          <w:numId w:val="1"/>
        </w:numPr>
        <w:ind w:left="720"/>
        <w:jc w:val="both"/>
        <w:rPr>
          <w:rFonts w:ascii="Times New Roman" w:hAnsi="Times New Roman" w:cs="Times New Roman"/>
          <w:sz w:val="24"/>
          <w:szCs w:val="24"/>
        </w:rPr>
      </w:pPr>
      <w:r w:rsidRPr="005369A4">
        <w:rPr>
          <w:rFonts w:ascii="Times New Roman" w:hAnsi="Times New Roman" w:cs="Times New Roman"/>
          <w:sz w:val="24"/>
          <w:szCs w:val="24"/>
        </w:rPr>
        <w:t>Members also recognized the importance of not only harmonizing minimum listing requirements to ensure that they are at par with international best practices, but also aligning corporate governance standards of listed entities with the Organization for Economic Cooperation and Development (OECD) principles.  To this end, jurisdictions will set minimum requirements which will be enforceable by the regulators.</w:t>
      </w:r>
    </w:p>
    <w:p w:rsidR="005369A4" w:rsidRPr="005369A4" w:rsidRDefault="005369A4" w:rsidP="005369A4">
      <w:pPr>
        <w:pStyle w:val="ListParagraph"/>
        <w:ind w:left="1080"/>
        <w:jc w:val="both"/>
        <w:rPr>
          <w:rFonts w:ascii="Times New Roman" w:hAnsi="Times New Roman" w:cs="Times New Roman"/>
          <w:sz w:val="24"/>
          <w:szCs w:val="24"/>
        </w:rPr>
      </w:pPr>
    </w:p>
    <w:p w:rsidR="0012248F" w:rsidRDefault="001B1197" w:rsidP="00BB3823">
      <w:pPr>
        <w:jc w:val="both"/>
        <w:rPr>
          <w:rFonts w:ascii="Times New Roman" w:hAnsi="Times New Roman" w:cs="Times New Roman"/>
          <w:b/>
          <w:i/>
          <w:sz w:val="24"/>
          <w:szCs w:val="24"/>
        </w:rPr>
      </w:pPr>
      <w:r w:rsidRPr="00D47DF9">
        <w:rPr>
          <w:b/>
          <w:noProof/>
          <w:sz w:val="24"/>
          <w:szCs w:val="24"/>
          <w:lang w:val="en-GB" w:eastAsia="en-GB"/>
        </w:rPr>
        <w:lastRenderedPageBreak/>
        <mc:AlternateContent>
          <mc:Choice Requires="wps">
            <w:drawing>
              <wp:anchor distT="0" distB="0" distL="114300" distR="114300" simplePos="0" relativeHeight="251663360" behindDoc="1" locked="0" layoutInCell="1" allowOverlap="1" wp14:anchorId="1AB89513" wp14:editId="363BA8BC">
                <wp:simplePos x="0" y="0"/>
                <wp:positionH relativeFrom="column">
                  <wp:posOffset>-1871980</wp:posOffset>
                </wp:positionH>
                <wp:positionV relativeFrom="paragraph">
                  <wp:posOffset>3019425</wp:posOffset>
                </wp:positionV>
                <wp:extent cx="10394950" cy="4039870"/>
                <wp:effectExtent l="38100" t="2762250" r="6350" b="2760980"/>
                <wp:wrapNone/>
                <wp:docPr id="4" name="Rectangle 4"/>
                <wp:cNvGraphicFramePr/>
                <a:graphic xmlns:a="http://schemas.openxmlformats.org/drawingml/2006/main">
                  <a:graphicData uri="http://schemas.microsoft.com/office/word/2010/wordprocessingShape">
                    <wps:wsp>
                      <wps:cNvSpPr/>
                      <wps:spPr>
                        <a:xfrm rot="2352126">
                          <a:off x="0" y="0"/>
                          <a:ext cx="10394950" cy="40398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973A6" w:rsidRPr="00D47DF9" w:rsidRDefault="00A973A6" w:rsidP="00D47DF9">
                            <w:pPr>
                              <w:jc w:val="center"/>
                              <w:rPr>
                                <w:color w:val="F2F2F2" w:themeColor="background1" w:themeShade="F2"/>
                                <w:sz w:val="300"/>
                                <w:szCs w:val="300"/>
                              </w:rPr>
                            </w:pPr>
                            <w:r w:rsidRPr="00D47DF9">
                              <w:rPr>
                                <w:color w:val="F2F2F2" w:themeColor="background1" w:themeShade="F2"/>
                                <w:sz w:val="300"/>
                                <w:szCs w:val="300"/>
                              </w:rPr>
                              <w:t xml:space="preserve"> Original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8" style="position:absolute;left:0;text-align:left;margin-left:-147.4pt;margin-top:237.75pt;width:818.5pt;height:318.1pt;rotation:2569149fd;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Y4NmAIAAH4FAAAOAAAAZHJzL2Uyb0RvYy54bWysVN9P2zAQfp+0/8Hy+8gPUqAVKaqKmCYh&#10;QMDEs+vYTSTH59luk+6v39lJMwZoD9PyEPl85893332+y6u+VWQvrGtAlzQ7SSkRmkPV6G1Jvz/f&#10;fLmgxHmmK6ZAi5IehKNXy8+fLjuzEDnUoCphCYJot+hMSWvvzSJJHK9Fy9wJGKHRKcG2zKNpt0ll&#10;WYforUryND1LOrCVscCFc7h7PTjpMuJLKbi/l9IJT1RJMTcf/zb+N+GfLC/ZYmuZqRs+psH+IYuW&#10;NRovnaCumWdkZ5t3UG3DLTiQ/oRDm4CUDRexBqwmS99U81QzI2ItSI4zE03u/8Hyu/2DJU1V0oIS&#10;zVps0SOSxvRWCVIEejrjFhj1ZB7saDlchlp7aVtiATnNT2d5lp9FBrAm0keCDxPBoveE42aWns6L&#10;+QwbwdFZoHVxHnuQDGgB1VjnvwpoSViU1GI2EZftb53HDDD0GBLCNdw0SsU2Kv3HBgaGnSQUMKQc&#10;V/6gRIhT+lFIrBzTyuMFUXNirSzZM1QL41xonw2umlVi2J6l+AVeEH46Ea0IGJAlJjRhjwBBz++x&#10;B5gxPhwVUbLT4fRviQ2HpxPxZtB+Otw2GuxHAAqrGm8e4o8kDdQElny/6aMq8qMENlAdUCmx3dg/&#10;Z/hNgw26Zc4/MItvBjdxDvh7/EkFXUlhXFFSg/350X6IRymjl5IO32BJ3Y8ds4IS9U2jyOdZUYRH&#10;G41idp6jYV97Nq89eteuARuXxeziMsR7dVxKC+0LjotVuBVdTHO8u6Tc26Ox9sNswIHDxWoVw/Ch&#10;GuZv9ZPhATzwHAT43L8wa0aVelT4HRzfK1u8EesQG05qWO08yCYqOTA98Dp2AB95lNI4kMIUeW3H&#10;qN9jc/kLAAD//wMAUEsDBBQABgAIAAAAIQAzJcdm5QAAAA4BAAAPAAAAZHJzL2Rvd25yZXYueG1s&#10;TI/NTsMwEITvSLyDtUjcWoc0pTTEqUoFB1SJksKBoxsvSYp/Quw04e3ZnmBPO9rRzLfZajSanbDz&#10;jbMCbqYRMLSlU42tBLy/PU3ugPkgrZLaWRTwgx5W+eVFJlPlBlvgaR8qRiHWp1JAHUKbcu7LGo30&#10;U9eipdun64wMJLuKq04OFG40j6PolhvZWGqoZYubGsuvfW8E9Mvt0TzsvnfDy/Nxs379KB5nuhDi&#10;+mpc3wMLOIY/M5zxCR1yYjq43irPtIBJvEyIPQhIFvM5sLNllsQxsANtNAvgecb/v5H/AgAA//8D&#10;AFBLAQItABQABgAIAAAAIQC2gziS/gAAAOEBAAATAAAAAAAAAAAAAAAAAAAAAABbQ29udGVudF9U&#10;eXBlc10ueG1sUEsBAi0AFAAGAAgAAAAhADj9If/WAAAAlAEAAAsAAAAAAAAAAAAAAAAALwEAAF9y&#10;ZWxzLy5yZWxzUEsBAi0AFAAGAAgAAAAhAAVFjg2YAgAAfgUAAA4AAAAAAAAAAAAAAAAALgIAAGRy&#10;cy9lMm9Eb2MueG1sUEsBAi0AFAAGAAgAAAAhADMlx2blAAAADgEAAA8AAAAAAAAAAAAAAAAA8gQA&#10;AGRycy9kb3ducmV2LnhtbFBLBQYAAAAABAAEAPMAAAAEBgAAAAA=&#10;" filled="f" stroked="f" strokeweight="2pt">
                <v:textbox>
                  <w:txbxContent>
                    <w:p w:rsidR="00A973A6" w:rsidRPr="00D47DF9" w:rsidRDefault="00A973A6" w:rsidP="00D47DF9">
                      <w:pPr>
                        <w:jc w:val="center"/>
                        <w:rPr>
                          <w:color w:val="F2F2F2" w:themeColor="background1" w:themeShade="F2"/>
                          <w:sz w:val="300"/>
                          <w:szCs w:val="300"/>
                        </w:rPr>
                      </w:pPr>
                      <w:r w:rsidRPr="00D47DF9">
                        <w:rPr>
                          <w:color w:val="F2F2F2" w:themeColor="background1" w:themeShade="F2"/>
                          <w:sz w:val="300"/>
                          <w:szCs w:val="300"/>
                        </w:rPr>
                        <w:t xml:space="preserve"> Original</w:t>
                      </w:r>
                    </w:p>
                  </w:txbxContent>
                </v:textbox>
              </v:rect>
            </w:pict>
          </mc:Fallback>
        </mc:AlternateContent>
      </w:r>
    </w:p>
    <w:p w:rsidR="008E6D9E" w:rsidRPr="008E6D9E" w:rsidRDefault="008E6D9E" w:rsidP="00BB3823">
      <w:pPr>
        <w:jc w:val="both"/>
        <w:rPr>
          <w:rFonts w:ascii="Times New Roman" w:hAnsi="Times New Roman" w:cs="Times New Roman"/>
          <w:b/>
          <w:i/>
          <w:sz w:val="24"/>
          <w:szCs w:val="24"/>
        </w:rPr>
      </w:pPr>
      <w:r w:rsidRPr="008E6D9E">
        <w:rPr>
          <w:rFonts w:ascii="Times New Roman" w:hAnsi="Times New Roman" w:cs="Times New Roman"/>
          <w:b/>
          <w:i/>
          <w:sz w:val="24"/>
          <w:szCs w:val="24"/>
        </w:rPr>
        <w:t>Common Passports</w:t>
      </w:r>
    </w:p>
    <w:p w:rsidR="005369A4" w:rsidRDefault="008E6D9E" w:rsidP="005369A4">
      <w:pPr>
        <w:pStyle w:val="ListParagraph"/>
        <w:numPr>
          <w:ilvl w:val="1"/>
          <w:numId w:val="1"/>
        </w:numPr>
        <w:ind w:left="720"/>
        <w:jc w:val="both"/>
        <w:rPr>
          <w:rFonts w:ascii="Times New Roman" w:hAnsi="Times New Roman" w:cs="Times New Roman"/>
          <w:sz w:val="24"/>
          <w:szCs w:val="24"/>
        </w:rPr>
      </w:pPr>
      <w:r w:rsidRPr="005369A4">
        <w:rPr>
          <w:rFonts w:ascii="Times New Roman" w:hAnsi="Times New Roman" w:cs="Times New Roman"/>
          <w:sz w:val="24"/>
          <w:szCs w:val="24"/>
        </w:rPr>
        <w:t xml:space="preserve">Council </w:t>
      </w:r>
      <w:r w:rsidR="00141901">
        <w:rPr>
          <w:rFonts w:ascii="Times New Roman" w:hAnsi="Times New Roman" w:cs="Times New Roman"/>
          <w:sz w:val="24"/>
          <w:szCs w:val="24"/>
        </w:rPr>
        <w:t>adopted</w:t>
      </w:r>
      <w:r w:rsidRPr="005369A4">
        <w:rPr>
          <w:rFonts w:ascii="Times New Roman" w:hAnsi="Times New Roman" w:cs="Times New Roman"/>
          <w:sz w:val="24"/>
          <w:szCs w:val="24"/>
        </w:rPr>
        <w:t xml:space="preserve"> the guidelines for the issuance of common passports for Capital Market Operators (CMOs) to trade across the region.</w:t>
      </w:r>
    </w:p>
    <w:p w:rsidR="005369A4" w:rsidRPr="005369A4" w:rsidRDefault="005369A4" w:rsidP="005369A4">
      <w:pPr>
        <w:pStyle w:val="ListParagraph"/>
        <w:jc w:val="both"/>
        <w:rPr>
          <w:rFonts w:ascii="Times New Roman" w:hAnsi="Times New Roman" w:cs="Times New Roman"/>
          <w:sz w:val="24"/>
          <w:szCs w:val="24"/>
        </w:rPr>
      </w:pPr>
    </w:p>
    <w:p w:rsidR="00F30812" w:rsidRDefault="00C47702" w:rsidP="00F30812">
      <w:pPr>
        <w:spacing w:after="0"/>
        <w:jc w:val="both"/>
        <w:rPr>
          <w:rFonts w:ascii="Times New Roman" w:hAnsi="Times New Roman" w:cs="Times New Roman"/>
          <w:b/>
          <w:i/>
          <w:sz w:val="24"/>
          <w:szCs w:val="24"/>
          <w:lang w:val="en-GB"/>
        </w:rPr>
      </w:pPr>
      <w:r>
        <w:rPr>
          <w:rFonts w:ascii="Times New Roman" w:hAnsi="Times New Roman" w:cs="Times New Roman"/>
          <w:b/>
          <w:i/>
          <w:sz w:val="24"/>
          <w:szCs w:val="24"/>
          <w:lang w:val="en-GB"/>
        </w:rPr>
        <w:t>Short-</w:t>
      </w:r>
      <w:r w:rsidR="001D3E15">
        <w:rPr>
          <w:rFonts w:ascii="Times New Roman" w:hAnsi="Times New Roman" w:cs="Times New Roman"/>
          <w:b/>
          <w:i/>
          <w:sz w:val="24"/>
          <w:szCs w:val="24"/>
          <w:lang w:val="en-GB"/>
        </w:rPr>
        <w:t>Term</w:t>
      </w:r>
      <w:r w:rsidR="00F30812" w:rsidRPr="0004397D">
        <w:rPr>
          <w:rFonts w:ascii="Times New Roman" w:hAnsi="Times New Roman" w:cs="Times New Roman"/>
          <w:b/>
          <w:i/>
          <w:sz w:val="24"/>
          <w:szCs w:val="24"/>
          <w:lang w:val="en-GB"/>
        </w:rPr>
        <w:t xml:space="preserve"> Professional Certification:</w:t>
      </w:r>
    </w:p>
    <w:p w:rsidR="0012248F" w:rsidRPr="0004397D" w:rsidRDefault="0012248F" w:rsidP="00F30812">
      <w:pPr>
        <w:spacing w:after="0"/>
        <w:jc w:val="both"/>
        <w:rPr>
          <w:rFonts w:ascii="Times New Roman" w:hAnsi="Times New Roman" w:cs="Times New Roman"/>
          <w:b/>
          <w:i/>
          <w:sz w:val="24"/>
          <w:szCs w:val="24"/>
          <w:lang w:val="en-GB"/>
        </w:rPr>
      </w:pPr>
    </w:p>
    <w:p w:rsidR="00F30812" w:rsidRPr="005369A4" w:rsidRDefault="00F30812" w:rsidP="005369A4">
      <w:pPr>
        <w:pStyle w:val="ListParagraph"/>
        <w:numPr>
          <w:ilvl w:val="1"/>
          <w:numId w:val="1"/>
        </w:numPr>
        <w:tabs>
          <w:tab w:val="left" w:pos="7380"/>
        </w:tabs>
        <w:ind w:left="720"/>
        <w:jc w:val="both"/>
        <w:rPr>
          <w:rFonts w:ascii="Times New Roman" w:hAnsi="Times New Roman" w:cs="Times New Roman"/>
          <w:sz w:val="24"/>
          <w:szCs w:val="24"/>
        </w:rPr>
      </w:pPr>
      <w:r w:rsidRPr="005369A4">
        <w:rPr>
          <w:rFonts w:ascii="Times New Roman" w:hAnsi="Times New Roman" w:cs="Times New Roman"/>
          <w:sz w:val="24"/>
          <w:szCs w:val="24"/>
          <w:lang w:val="en-GB"/>
        </w:rPr>
        <w:t xml:space="preserve">The meeting recognised the need to have </w:t>
      </w:r>
      <w:r w:rsidRPr="005369A4">
        <w:rPr>
          <w:rFonts w:ascii="Times New Roman" w:hAnsi="Times New Roman" w:cs="Times New Roman"/>
          <w:sz w:val="24"/>
          <w:szCs w:val="24"/>
        </w:rPr>
        <w:t>minimum professional qualification standards. To this end, Council urged countries without training and certification institutes to immediately come up with some form of acceptable regime for qualifying and admit</w:t>
      </w:r>
      <w:r w:rsidR="00C47702" w:rsidRPr="005369A4">
        <w:rPr>
          <w:rFonts w:ascii="Times New Roman" w:hAnsi="Times New Roman" w:cs="Times New Roman"/>
          <w:sz w:val="24"/>
          <w:szCs w:val="24"/>
        </w:rPr>
        <w:t xml:space="preserve">ting brokers in the short term </w:t>
      </w:r>
      <w:r w:rsidRPr="005369A4">
        <w:rPr>
          <w:rFonts w:ascii="Times New Roman" w:hAnsi="Times New Roman" w:cs="Times New Roman"/>
          <w:sz w:val="24"/>
          <w:szCs w:val="24"/>
        </w:rPr>
        <w:t xml:space="preserve">with a view to developing a curriculum for training its </w:t>
      </w:r>
      <w:r w:rsidR="00A0436C">
        <w:rPr>
          <w:rFonts w:ascii="Times New Roman" w:hAnsi="Times New Roman" w:cs="Times New Roman"/>
          <w:sz w:val="24"/>
          <w:szCs w:val="24"/>
        </w:rPr>
        <w:t>CMOs</w:t>
      </w:r>
      <w:r w:rsidRPr="005369A4">
        <w:rPr>
          <w:rFonts w:ascii="Times New Roman" w:hAnsi="Times New Roman" w:cs="Times New Roman"/>
          <w:sz w:val="24"/>
          <w:szCs w:val="24"/>
        </w:rPr>
        <w:t xml:space="preserve">, following which a short training programme would be organized. </w:t>
      </w:r>
    </w:p>
    <w:p w:rsidR="008E6D9E" w:rsidRDefault="008E6D9E" w:rsidP="00F30812">
      <w:pPr>
        <w:spacing w:after="0"/>
        <w:jc w:val="both"/>
        <w:rPr>
          <w:rFonts w:ascii="Times New Roman" w:hAnsi="Times New Roman" w:cs="Times New Roman"/>
          <w:b/>
          <w:i/>
          <w:sz w:val="24"/>
          <w:szCs w:val="24"/>
        </w:rPr>
      </w:pPr>
    </w:p>
    <w:p w:rsidR="00F30812" w:rsidRDefault="00C47702" w:rsidP="00F30812">
      <w:pPr>
        <w:spacing w:after="0"/>
        <w:jc w:val="both"/>
        <w:rPr>
          <w:rFonts w:ascii="Times New Roman" w:hAnsi="Times New Roman" w:cs="Times New Roman"/>
          <w:b/>
          <w:i/>
          <w:sz w:val="24"/>
          <w:szCs w:val="24"/>
        </w:rPr>
      </w:pPr>
      <w:r>
        <w:rPr>
          <w:rFonts w:ascii="Times New Roman" w:hAnsi="Times New Roman" w:cs="Times New Roman"/>
          <w:b/>
          <w:i/>
          <w:sz w:val="24"/>
          <w:szCs w:val="24"/>
        </w:rPr>
        <w:t>Long-</w:t>
      </w:r>
      <w:r w:rsidR="001D3E15">
        <w:rPr>
          <w:rFonts w:ascii="Times New Roman" w:hAnsi="Times New Roman" w:cs="Times New Roman"/>
          <w:b/>
          <w:i/>
          <w:sz w:val="24"/>
          <w:szCs w:val="24"/>
        </w:rPr>
        <w:t>Term Professional Certification</w:t>
      </w:r>
      <w:r w:rsidR="00F30812" w:rsidRPr="0004397D">
        <w:rPr>
          <w:rFonts w:ascii="Times New Roman" w:hAnsi="Times New Roman" w:cs="Times New Roman"/>
          <w:b/>
          <w:i/>
          <w:sz w:val="24"/>
          <w:szCs w:val="24"/>
        </w:rPr>
        <w:t xml:space="preserve"> </w:t>
      </w:r>
    </w:p>
    <w:p w:rsidR="0012248F" w:rsidRPr="0004397D" w:rsidRDefault="0012248F" w:rsidP="00F30812">
      <w:pPr>
        <w:spacing w:after="0"/>
        <w:jc w:val="both"/>
        <w:rPr>
          <w:rFonts w:ascii="Times New Roman" w:hAnsi="Times New Roman" w:cs="Times New Roman"/>
          <w:b/>
          <w:i/>
          <w:sz w:val="24"/>
          <w:szCs w:val="24"/>
        </w:rPr>
      </w:pPr>
    </w:p>
    <w:p w:rsidR="00F30812" w:rsidRPr="005369A4" w:rsidRDefault="00F30812" w:rsidP="005369A4">
      <w:pPr>
        <w:pStyle w:val="ListParagraph"/>
        <w:numPr>
          <w:ilvl w:val="1"/>
          <w:numId w:val="1"/>
        </w:numPr>
        <w:spacing w:after="0"/>
        <w:ind w:left="540" w:hanging="540"/>
        <w:jc w:val="both"/>
        <w:rPr>
          <w:rFonts w:ascii="Times New Roman" w:hAnsi="Times New Roman" w:cs="Times New Roman"/>
          <w:sz w:val="24"/>
          <w:szCs w:val="24"/>
        </w:rPr>
      </w:pPr>
      <w:r w:rsidRPr="005369A4">
        <w:rPr>
          <w:rFonts w:ascii="Times New Roman" w:hAnsi="Times New Roman" w:cs="Times New Roman"/>
          <w:sz w:val="24"/>
          <w:szCs w:val="24"/>
        </w:rPr>
        <w:t xml:space="preserve">The meeting also recognized the increasing importance of standards and the need to have a body responsible for ensuring that all training and certifying institutes within the region maintain a </w:t>
      </w:r>
      <w:r w:rsidR="001D3E15" w:rsidRPr="005369A4">
        <w:rPr>
          <w:rFonts w:ascii="Times New Roman" w:hAnsi="Times New Roman" w:cs="Times New Roman"/>
          <w:sz w:val="24"/>
          <w:szCs w:val="24"/>
        </w:rPr>
        <w:t>harmonized</w:t>
      </w:r>
      <w:r w:rsidRPr="005369A4">
        <w:rPr>
          <w:rFonts w:ascii="Times New Roman" w:hAnsi="Times New Roman" w:cs="Times New Roman"/>
          <w:sz w:val="24"/>
          <w:szCs w:val="24"/>
        </w:rPr>
        <w:t xml:space="preserve"> curricula and standardized examination. </w:t>
      </w:r>
    </w:p>
    <w:p w:rsidR="005369A4" w:rsidRPr="005369A4" w:rsidRDefault="005369A4" w:rsidP="005369A4">
      <w:pPr>
        <w:pStyle w:val="ListParagraph"/>
        <w:spacing w:after="0"/>
        <w:ind w:left="1080"/>
        <w:jc w:val="both"/>
        <w:rPr>
          <w:rFonts w:ascii="Times New Roman" w:hAnsi="Times New Roman" w:cs="Times New Roman"/>
          <w:sz w:val="24"/>
          <w:szCs w:val="24"/>
        </w:rPr>
      </w:pPr>
    </w:p>
    <w:p w:rsidR="001D3E15" w:rsidRDefault="001D3E15" w:rsidP="00F30812">
      <w:pPr>
        <w:spacing w:after="0"/>
        <w:jc w:val="both"/>
        <w:rPr>
          <w:rFonts w:ascii="Times New Roman" w:hAnsi="Times New Roman" w:cs="Times New Roman"/>
          <w:sz w:val="24"/>
          <w:szCs w:val="24"/>
        </w:rPr>
      </w:pPr>
    </w:p>
    <w:p w:rsidR="001D3E15" w:rsidRDefault="001D3E15" w:rsidP="005369A4">
      <w:pPr>
        <w:pStyle w:val="ListParagraph"/>
        <w:numPr>
          <w:ilvl w:val="0"/>
          <w:numId w:val="1"/>
        </w:numPr>
        <w:spacing w:after="0"/>
        <w:ind w:left="450" w:hanging="450"/>
        <w:jc w:val="both"/>
        <w:rPr>
          <w:rFonts w:ascii="Times New Roman" w:hAnsi="Times New Roman" w:cs="Times New Roman"/>
          <w:b/>
          <w:i/>
          <w:sz w:val="24"/>
          <w:szCs w:val="24"/>
        </w:rPr>
      </w:pPr>
      <w:r>
        <w:rPr>
          <w:rFonts w:ascii="Times New Roman" w:hAnsi="Times New Roman" w:cs="Times New Roman"/>
          <w:b/>
          <w:i/>
          <w:sz w:val="24"/>
          <w:szCs w:val="24"/>
        </w:rPr>
        <w:t>CONCLUSION</w:t>
      </w:r>
    </w:p>
    <w:p w:rsidR="0012248F" w:rsidRDefault="0012248F" w:rsidP="001D3E15">
      <w:pPr>
        <w:spacing w:after="0"/>
        <w:jc w:val="both"/>
        <w:rPr>
          <w:rFonts w:ascii="Times New Roman" w:hAnsi="Times New Roman" w:cs="Times New Roman"/>
          <w:sz w:val="24"/>
          <w:szCs w:val="24"/>
        </w:rPr>
      </w:pPr>
    </w:p>
    <w:p w:rsidR="001D3E15" w:rsidRPr="001D3E15" w:rsidRDefault="008E6D9E" w:rsidP="00D47DF9">
      <w:pPr>
        <w:spacing w:after="0"/>
        <w:ind w:left="450"/>
        <w:jc w:val="both"/>
        <w:rPr>
          <w:rFonts w:ascii="Times New Roman" w:hAnsi="Times New Roman" w:cs="Times New Roman"/>
          <w:sz w:val="24"/>
          <w:szCs w:val="24"/>
        </w:rPr>
      </w:pPr>
      <w:r>
        <w:rPr>
          <w:rFonts w:ascii="Times New Roman" w:hAnsi="Times New Roman" w:cs="Times New Roman"/>
          <w:sz w:val="24"/>
          <w:szCs w:val="24"/>
        </w:rPr>
        <w:t>The Chairman appreciated the Council members as well as observers for quality deliberations towards the integration of the capital markets in the region</w:t>
      </w:r>
      <w:r w:rsidR="001D3E15">
        <w:rPr>
          <w:rFonts w:ascii="Times New Roman" w:hAnsi="Times New Roman" w:cs="Times New Roman"/>
          <w:sz w:val="24"/>
          <w:szCs w:val="24"/>
        </w:rPr>
        <w:t>.</w:t>
      </w:r>
    </w:p>
    <w:p w:rsidR="001D3E15" w:rsidRDefault="001D3E15" w:rsidP="00D37380">
      <w:pPr>
        <w:spacing w:after="0"/>
        <w:rPr>
          <w:rFonts w:ascii="Times New Roman" w:hAnsi="Times New Roman" w:cs="Times New Roman"/>
          <w:b/>
          <w:i/>
          <w:sz w:val="24"/>
          <w:szCs w:val="24"/>
        </w:rPr>
      </w:pPr>
    </w:p>
    <w:p w:rsidR="009129C4" w:rsidRPr="0012248F" w:rsidRDefault="00547B2D" w:rsidP="0012248F">
      <w:pPr>
        <w:spacing w:after="0"/>
        <w:rPr>
          <w:rFonts w:ascii="Times New Roman" w:hAnsi="Times New Roman" w:cs="Times New Roman"/>
          <w:b/>
          <w:i/>
          <w:sz w:val="24"/>
          <w:szCs w:val="24"/>
        </w:rPr>
      </w:pPr>
      <w:r w:rsidRPr="0012248F">
        <w:rPr>
          <w:rFonts w:ascii="Times New Roman" w:hAnsi="Times New Roman" w:cs="Times New Roman"/>
          <w:b/>
          <w:i/>
          <w:sz w:val="24"/>
          <w:szCs w:val="24"/>
        </w:rPr>
        <w:t>Next Meeting</w:t>
      </w:r>
    </w:p>
    <w:p w:rsidR="0012248F" w:rsidRPr="0012248F" w:rsidRDefault="0012248F" w:rsidP="0012248F">
      <w:pPr>
        <w:pStyle w:val="ListParagraph"/>
        <w:spacing w:after="0"/>
        <w:ind w:left="1080"/>
        <w:rPr>
          <w:rFonts w:ascii="Times New Roman" w:hAnsi="Times New Roman" w:cs="Times New Roman"/>
          <w:b/>
          <w:i/>
          <w:sz w:val="24"/>
          <w:szCs w:val="24"/>
        </w:rPr>
      </w:pPr>
    </w:p>
    <w:p w:rsidR="0025126A" w:rsidRPr="0012248F" w:rsidRDefault="0025126A" w:rsidP="0012248F">
      <w:pPr>
        <w:pStyle w:val="ListParagraph"/>
        <w:numPr>
          <w:ilvl w:val="1"/>
          <w:numId w:val="1"/>
        </w:numPr>
        <w:spacing w:after="0"/>
        <w:ind w:left="450" w:hanging="450"/>
        <w:rPr>
          <w:rFonts w:ascii="Times New Roman" w:hAnsi="Times New Roman" w:cs="Times New Roman"/>
          <w:sz w:val="24"/>
          <w:szCs w:val="24"/>
        </w:rPr>
      </w:pPr>
      <w:r w:rsidRPr="0012248F">
        <w:rPr>
          <w:rFonts w:ascii="Times New Roman" w:hAnsi="Times New Roman" w:cs="Times New Roman"/>
          <w:sz w:val="24"/>
          <w:szCs w:val="24"/>
        </w:rPr>
        <w:t xml:space="preserve">The next meeting of the West African Capital Markets Integration Council shall be hosted by Sierra Leone in Freetown on a date that would be determined. </w:t>
      </w:r>
    </w:p>
    <w:p w:rsidR="0012248F" w:rsidRPr="0012248F" w:rsidRDefault="0012248F" w:rsidP="0012248F">
      <w:pPr>
        <w:pStyle w:val="ListParagraph"/>
        <w:spacing w:after="0"/>
        <w:ind w:left="1080"/>
        <w:rPr>
          <w:rFonts w:ascii="Times New Roman" w:hAnsi="Times New Roman" w:cs="Times New Roman"/>
          <w:sz w:val="24"/>
          <w:szCs w:val="24"/>
        </w:rPr>
      </w:pPr>
    </w:p>
    <w:p w:rsidR="0025126A" w:rsidRDefault="0025126A" w:rsidP="009129C4">
      <w:pPr>
        <w:rPr>
          <w:rFonts w:ascii="Times New Roman" w:hAnsi="Times New Roman" w:cs="Times New Roman"/>
          <w:sz w:val="24"/>
          <w:szCs w:val="24"/>
        </w:rPr>
      </w:pPr>
    </w:p>
    <w:p w:rsidR="0025126A" w:rsidRDefault="0025126A" w:rsidP="009129C4">
      <w:pPr>
        <w:rPr>
          <w:rFonts w:ascii="Times New Roman" w:hAnsi="Times New Roman" w:cs="Times New Roman"/>
          <w:sz w:val="24"/>
          <w:szCs w:val="24"/>
        </w:rPr>
      </w:pPr>
    </w:p>
    <w:p w:rsidR="0025126A" w:rsidRDefault="001B1197" w:rsidP="009129C4">
      <w:pPr>
        <w:rPr>
          <w:rFonts w:ascii="Times New Roman" w:hAnsi="Times New Roman" w:cs="Times New Roman"/>
          <w:sz w:val="24"/>
          <w:szCs w:val="24"/>
        </w:rPr>
      </w:pPr>
      <w:r w:rsidRPr="00D47DF9">
        <w:rPr>
          <w:b/>
          <w:noProof/>
          <w:sz w:val="24"/>
          <w:szCs w:val="24"/>
          <w:lang w:val="en-GB" w:eastAsia="en-GB"/>
        </w:rPr>
        <w:lastRenderedPageBreak/>
        <mc:AlternateContent>
          <mc:Choice Requires="wps">
            <w:drawing>
              <wp:anchor distT="0" distB="0" distL="114300" distR="114300" simplePos="0" relativeHeight="251665408" behindDoc="1" locked="0" layoutInCell="1" allowOverlap="1" wp14:anchorId="69321716" wp14:editId="41AC8720">
                <wp:simplePos x="0" y="0"/>
                <wp:positionH relativeFrom="column">
                  <wp:posOffset>-1719580</wp:posOffset>
                </wp:positionH>
                <wp:positionV relativeFrom="paragraph">
                  <wp:posOffset>3171825</wp:posOffset>
                </wp:positionV>
                <wp:extent cx="10394950" cy="4039870"/>
                <wp:effectExtent l="38100" t="2762250" r="6350" b="2760980"/>
                <wp:wrapNone/>
                <wp:docPr id="5" name="Rectangle 5"/>
                <wp:cNvGraphicFramePr/>
                <a:graphic xmlns:a="http://schemas.openxmlformats.org/drawingml/2006/main">
                  <a:graphicData uri="http://schemas.microsoft.com/office/word/2010/wordprocessingShape">
                    <wps:wsp>
                      <wps:cNvSpPr/>
                      <wps:spPr>
                        <a:xfrm rot="2352126">
                          <a:off x="0" y="0"/>
                          <a:ext cx="10394950" cy="40398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973A6" w:rsidRPr="00D47DF9" w:rsidRDefault="00A973A6" w:rsidP="00D47DF9">
                            <w:pPr>
                              <w:jc w:val="center"/>
                              <w:rPr>
                                <w:color w:val="F2F2F2" w:themeColor="background1" w:themeShade="F2"/>
                                <w:sz w:val="300"/>
                                <w:szCs w:val="300"/>
                              </w:rPr>
                            </w:pPr>
                            <w:r w:rsidRPr="00D47DF9">
                              <w:rPr>
                                <w:color w:val="F2F2F2" w:themeColor="background1" w:themeShade="F2"/>
                                <w:sz w:val="300"/>
                                <w:szCs w:val="300"/>
                              </w:rPr>
                              <w:t xml:space="preserve"> Original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9" style="position:absolute;margin-left:-135.4pt;margin-top:249.75pt;width:818.5pt;height:318.1pt;rotation:2569149fd;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R+dmQIAAH4FAAAOAAAAZHJzL2Uyb0RvYy54bWysVE1v2zAMvQ/YfxB0X/3RpB9BnSJo0WFA&#10;0RZth54VWYoNSKImKbGzXz9KdryuLXYY5oMhitQT+fjEi8teK7ITzrdgKloc5ZQIw6Fuzaai359v&#10;vpxR4gMzNVNgREX3wtPL5edPF51diBIaULVwBEGMX3S2ok0IdpFlnjdCM38EVhh0SnCaBTTdJqsd&#10;6xBdq6zM85OsA1dbB1x4j7vXg5MuE76Ugod7Kb0IRFUUcwvp79J/Hf/Z8oItNo7ZpuVjGuwfstCs&#10;NXjpBHXNAiNb176D0i134EGGIw46AylbLlINWE2Rv6nmqWFWpFqQHG8nmvz/g+V3uwdH2rqic0oM&#10;09iiRySNmY0SZB7p6axfYNSTfXCj5XEZa+2l08QBcloez8uiPEkMYE2kTwTvJ4JFHwjHzSI/Pp+d&#10;z7ERHJ0ztM5OUw+yAS2iWufDVwGaxEVFHWaTcNnu1gfMAEMPITHcwE2rVGqjMn9sYGDcyWIBQ8pp&#10;FfZKxDhlHoXEyjGtMl2QNCeulCM7hmphnAsTisHVsFoM2/Mcv8gLwk8nkpUAI7LEhCbsESDq+T32&#10;ADPGx6MiSXY6nP8tseHwdCLdDCZMh3VrwH0EoLCq8eYh/kDSQE1kKfTrPqni+CCBNdR7VEpqN/bP&#10;W37TYoNumQ8PzOGbwU2cA+Eef1JBV1EYV5Q04H5+tB/jUcropaTDN1hR/2PLnKBEfTMo8vNiNouP&#10;Nhmz+WmJhnvtWb/2mK2+AmxckbJLyxgf1GEpHegXHBereCu6mOF4d0V5cAfjKgyzAQcOF6tVCsOH&#10;alm4NU+WR/DIcxTgc//CnB1VGlDhd3B4r2zxRqxDbDxpYLUNINuk5Mj0wOvYAXzkSUrjQIpT5LWd&#10;on6PzeUvAAAA//8DAFBLAwQUAAYACAAAACEAmZHTvuYAAAAOAQAADwAAAGRycy9kb3ducmV2Lnht&#10;bEyPQU+DQBCF7yb+h82YeGuXgqWCLE1t9GBMrFQPHrcwAnV3Ftml4L93e9LbvMzLe9/L1pNW7IS9&#10;bQ0JWMwDYEilqVqqBby/Pc5ugVknqZLKEAr4QQvr/PIik2llRirwtHc18yFkUymgca5LObdlg1ra&#10;uemQ/O/T9Fo6L/uaV70cfbhWPAyCmGvZkm9oZIfbBsuv/aAFDMnzUd/vvnfjy9Nxu3n9KB4iVQhx&#10;fTVt7oA5nNyfGc74Hh1yz3QwA1WWKQGzcBV4difgJkmWwM6WKI5DYAd/LaLlCnie8f8z8l8AAAD/&#10;/wMAUEsBAi0AFAAGAAgAAAAhALaDOJL+AAAA4QEAABMAAAAAAAAAAAAAAAAAAAAAAFtDb250ZW50&#10;X1R5cGVzXS54bWxQSwECLQAUAAYACAAAACEAOP0h/9YAAACUAQAACwAAAAAAAAAAAAAAAAAvAQAA&#10;X3JlbHMvLnJlbHNQSwECLQAUAAYACAAAACEAUmUfnZkCAAB+BQAADgAAAAAAAAAAAAAAAAAuAgAA&#10;ZHJzL2Uyb0RvYy54bWxQSwECLQAUAAYACAAAACEAmZHTvuYAAAAOAQAADwAAAAAAAAAAAAAAAADz&#10;BAAAZHJzL2Rvd25yZXYueG1sUEsFBgAAAAAEAAQA8wAAAAYGAAAAAA==&#10;" filled="f" stroked="f" strokeweight="2pt">
                <v:textbox>
                  <w:txbxContent>
                    <w:p w:rsidR="00A973A6" w:rsidRPr="00D47DF9" w:rsidRDefault="00A973A6" w:rsidP="00D47DF9">
                      <w:pPr>
                        <w:jc w:val="center"/>
                        <w:rPr>
                          <w:color w:val="F2F2F2" w:themeColor="background1" w:themeShade="F2"/>
                          <w:sz w:val="300"/>
                          <w:szCs w:val="300"/>
                        </w:rPr>
                      </w:pPr>
                      <w:r w:rsidRPr="00D47DF9">
                        <w:rPr>
                          <w:color w:val="F2F2F2" w:themeColor="background1" w:themeShade="F2"/>
                          <w:sz w:val="300"/>
                          <w:szCs w:val="300"/>
                        </w:rPr>
                        <w:t xml:space="preserve"> Original</w:t>
                      </w:r>
                    </w:p>
                  </w:txbxContent>
                </v:textbox>
              </v:rect>
            </w:pict>
          </mc:Fallback>
        </mc:AlternateContent>
      </w:r>
    </w:p>
    <w:p w:rsidR="0012248F" w:rsidRDefault="0012248F">
      <w:pPr>
        <w:rPr>
          <w:rFonts w:ascii="Times New Roman" w:hAnsi="Times New Roman" w:cs="Times New Roman"/>
          <w:sz w:val="24"/>
          <w:szCs w:val="24"/>
        </w:rPr>
      </w:pPr>
    </w:p>
    <w:p w:rsidR="009129C4" w:rsidRDefault="009129C4" w:rsidP="009129C4">
      <w:pPr>
        <w:rPr>
          <w:rFonts w:ascii="Times New Roman" w:hAnsi="Times New Roman" w:cs="Times New Roman"/>
          <w:sz w:val="24"/>
          <w:szCs w:val="24"/>
        </w:rPr>
      </w:pPr>
      <w:r w:rsidRPr="0004397D">
        <w:rPr>
          <w:rFonts w:ascii="Times New Roman" w:hAnsi="Times New Roman" w:cs="Times New Roman"/>
          <w:sz w:val="24"/>
          <w:szCs w:val="24"/>
        </w:rPr>
        <w:t>DONE IN ABIDJAN, COTE D’IVOIRE THIS 1</w:t>
      </w:r>
      <w:r w:rsidRPr="0004397D">
        <w:rPr>
          <w:rFonts w:ascii="Times New Roman" w:hAnsi="Times New Roman" w:cs="Times New Roman"/>
          <w:sz w:val="24"/>
          <w:szCs w:val="24"/>
          <w:vertAlign w:val="superscript"/>
        </w:rPr>
        <w:t>ST</w:t>
      </w:r>
      <w:r w:rsidRPr="0004397D">
        <w:rPr>
          <w:rFonts w:ascii="Times New Roman" w:hAnsi="Times New Roman" w:cs="Times New Roman"/>
          <w:sz w:val="24"/>
          <w:szCs w:val="24"/>
        </w:rPr>
        <w:t xml:space="preserve"> DAY OF APRIL, 2014</w:t>
      </w:r>
    </w:p>
    <w:p w:rsidR="002A5D14" w:rsidRDefault="002A5D14" w:rsidP="009129C4">
      <w:pPr>
        <w:rPr>
          <w:rFonts w:ascii="Times New Roman" w:hAnsi="Times New Roman" w:cs="Times New Roman"/>
          <w:sz w:val="24"/>
          <w:szCs w:val="24"/>
        </w:rPr>
      </w:pPr>
    </w:p>
    <w:p w:rsidR="002A5D14" w:rsidRPr="0004397D" w:rsidRDefault="002A5D14" w:rsidP="009129C4">
      <w:pPr>
        <w:rPr>
          <w:rFonts w:ascii="Times New Roman" w:hAnsi="Times New Roman" w:cs="Times New Roman"/>
          <w:sz w:val="24"/>
          <w:szCs w:val="24"/>
        </w:rPr>
      </w:pPr>
      <w:r>
        <w:rPr>
          <w:rFonts w:ascii="Times New Roman" w:hAnsi="Times New Roman" w:cs="Times New Roman"/>
          <w:sz w:val="24"/>
          <w:szCs w:val="24"/>
        </w:rPr>
        <w:t xml:space="preserve">SECURITIES </w:t>
      </w:r>
      <w:r w:rsidR="003F2C13">
        <w:rPr>
          <w:rFonts w:ascii="Times New Roman" w:hAnsi="Times New Roman" w:cs="Times New Roman"/>
          <w:sz w:val="24"/>
          <w:szCs w:val="24"/>
        </w:rPr>
        <w:t>COMMISSIONS</w:t>
      </w:r>
      <w:r>
        <w:rPr>
          <w:rFonts w:ascii="Times New Roman" w:hAnsi="Times New Roman" w:cs="Times New Roman"/>
          <w:sz w:val="24"/>
          <w:szCs w:val="24"/>
        </w:rPr>
        <w:tab/>
      </w:r>
      <w:r>
        <w:rPr>
          <w:rFonts w:ascii="Times New Roman" w:hAnsi="Times New Roman" w:cs="Times New Roman"/>
          <w:sz w:val="24"/>
          <w:szCs w:val="24"/>
        </w:rPr>
        <w:tab/>
        <w:t xml:space="preserve">SECURITIES </w:t>
      </w:r>
      <w:r w:rsidR="003F2C13">
        <w:rPr>
          <w:rFonts w:ascii="Times New Roman" w:hAnsi="Times New Roman" w:cs="Times New Roman"/>
          <w:sz w:val="24"/>
          <w:szCs w:val="24"/>
        </w:rPr>
        <w:t>EXCHANGES</w:t>
      </w:r>
    </w:p>
    <w:p w:rsidR="009129C4" w:rsidRPr="0004397D" w:rsidRDefault="009129C4" w:rsidP="009129C4">
      <w:pPr>
        <w:jc w:val="center"/>
        <w:rPr>
          <w:rFonts w:ascii="Times New Roman" w:hAnsi="Times New Roman" w:cs="Times New Roman"/>
          <w:sz w:val="24"/>
          <w:szCs w:val="24"/>
        </w:rPr>
      </w:pPr>
    </w:p>
    <w:p w:rsidR="009129C4" w:rsidRPr="0004397D" w:rsidRDefault="009129C4" w:rsidP="009129C4">
      <w:pPr>
        <w:spacing w:after="0"/>
        <w:jc w:val="both"/>
        <w:rPr>
          <w:rFonts w:ascii="Times New Roman" w:hAnsi="Times New Roman" w:cs="Times New Roman"/>
          <w:sz w:val="24"/>
          <w:szCs w:val="24"/>
        </w:rPr>
      </w:pPr>
      <w:r w:rsidRPr="0004397D">
        <w:rPr>
          <w:rFonts w:ascii="Times New Roman" w:hAnsi="Times New Roman" w:cs="Times New Roman"/>
          <w:sz w:val="24"/>
          <w:szCs w:val="24"/>
        </w:rPr>
        <w:t>………………………</w:t>
      </w:r>
      <w:r w:rsidRPr="0004397D">
        <w:rPr>
          <w:rFonts w:ascii="Times New Roman" w:hAnsi="Times New Roman" w:cs="Times New Roman"/>
          <w:sz w:val="24"/>
          <w:szCs w:val="24"/>
        </w:rPr>
        <w:tab/>
      </w:r>
      <w:r w:rsidRPr="0004397D">
        <w:rPr>
          <w:rFonts w:ascii="Times New Roman" w:hAnsi="Times New Roman" w:cs="Times New Roman"/>
          <w:sz w:val="24"/>
          <w:szCs w:val="24"/>
        </w:rPr>
        <w:tab/>
      </w:r>
      <w:r w:rsidRPr="0004397D">
        <w:rPr>
          <w:rFonts w:ascii="Times New Roman" w:hAnsi="Times New Roman" w:cs="Times New Roman"/>
          <w:sz w:val="24"/>
          <w:szCs w:val="24"/>
        </w:rPr>
        <w:tab/>
        <w:t>…………………………</w:t>
      </w:r>
      <w:r w:rsidRPr="0004397D">
        <w:rPr>
          <w:rFonts w:ascii="Times New Roman" w:hAnsi="Times New Roman" w:cs="Times New Roman"/>
          <w:sz w:val="24"/>
          <w:szCs w:val="24"/>
        </w:rPr>
        <w:tab/>
      </w:r>
      <w:r w:rsidRPr="0004397D">
        <w:rPr>
          <w:rFonts w:ascii="Times New Roman" w:hAnsi="Times New Roman" w:cs="Times New Roman"/>
          <w:sz w:val="24"/>
          <w:szCs w:val="24"/>
        </w:rPr>
        <w:tab/>
      </w:r>
      <w:r w:rsidRPr="0004397D">
        <w:rPr>
          <w:rFonts w:ascii="Times New Roman" w:hAnsi="Times New Roman" w:cs="Times New Roman"/>
          <w:sz w:val="24"/>
          <w:szCs w:val="24"/>
        </w:rPr>
        <w:tab/>
      </w:r>
      <w:r w:rsidRPr="0004397D">
        <w:rPr>
          <w:rFonts w:ascii="Times New Roman" w:hAnsi="Times New Roman" w:cs="Times New Roman"/>
          <w:sz w:val="24"/>
          <w:szCs w:val="24"/>
        </w:rPr>
        <w:tab/>
      </w:r>
      <w:r w:rsidRPr="0004397D">
        <w:rPr>
          <w:rFonts w:ascii="Times New Roman" w:hAnsi="Times New Roman" w:cs="Times New Roman"/>
          <w:sz w:val="24"/>
          <w:szCs w:val="24"/>
        </w:rPr>
        <w:tab/>
      </w:r>
      <w:r w:rsidRPr="0004397D">
        <w:rPr>
          <w:rFonts w:ascii="Times New Roman" w:hAnsi="Times New Roman" w:cs="Times New Roman"/>
          <w:sz w:val="24"/>
          <w:szCs w:val="24"/>
        </w:rPr>
        <w:tab/>
      </w:r>
      <w:r w:rsidRPr="0004397D">
        <w:rPr>
          <w:rFonts w:ascii="Times New Roman" w:hAnsi="Times New Roman" w:cs="Times New Roman"/>
          <w:sz w:val="24"/>
          <w:szCs w:val="24"/>
        </w:rPr>
        <w:tab/>
      </w:r>
      <w:r w:rsidRPr="0004397D">
        <w:rPr>
          <w:rFonts w:ascii="Times New Roman" w:hAnsi="Times New Roman" w:cs="Times New Roman"/>
          <w:sz w:val="24"/>
          <w:szCs w:val="24"/>
        </w:rPr>
        <w:tab/>
      </w:r>
    </w:p>
    <w:p w:rsidR="003F2C13" w:rsidRDefault="003F2C13" w:rsidP="009129C4">
      <w:pPr>
        <w:spacing w:after="0"/>
        <w:jc w:val="both"/>
        <w:rPr>
          <w:rFonts w:ascii="Times New Roman" w:hAnsi="Times New Roman" w:cs="Times New Roman"/>
          <w:sz w:val="24"/>
          <w:szCs w:val="24"/>
        </w:rPr>
      </w:pPr>
      <w:r>
        <w:rPr>
          <w:rFonts w:ascii="Times New Roman" w:hAnsi="Times New Roman" w:cs="Times New Roman"/>
          <w:sz w:val="24"/>
          <w:szCs w:val="24"/>
        </w:rPr>
        <w:t xml:space="preserve">Conseil Regional de l’Epargne Publique </w:t>
      </w:r>
      <w:r>
        <w:rPr>
          <w:rFonts w:ascii="Times New Roman" w:hAnsi="Times New Roman" w:cs="Times New Roman"/>
          <w:sz w:val="24"/>
          <w:szCs w:val="24"/>
        </w:rPr>
        <w:tab/>
        <w:t xml:space="preserve">Bourse Regionale des Valeurs Mobilieres </w:t>
      </w:r>
    </w:p>
    <w:p w:rsidR="00683B59" w:rsidRDefault="003F2C13" w:rsidP="003F2C13">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des</w:t>
      </w:r>
      <w:proofErr w:type="gramEnd"/>
      <w:r>
        <w:rPr>
          <w:rFonts w:ascii="Times New Roman" w:hAnsi="Times New Roman" w:cs="Times New Roman"/>
          <w:sz w:val="24"/>
          <w:szCs w:val="24"/>
        </w:rPr>
        <w:t xml:space="preserve"> Marches Financiers</w:t>
      </w:r>
    </w:p>
    <w:p w:rsidR="00683B59" w:rsidRDefault="00C47702" w:rsidP="003F2C13">
      <w:pPr>
        <w:spacing w:after="0"/>
        <w:jc w:val="both"/>
        <w:rPr>
          <w:rFonts w:ascii="Times New Roman" w:hAnsi="Times New Roman" w:cs="Times New Roman"/>
          <w:sz w:val="24"/>
          <w:szCs w:val="24"/>
        </w:rPr>
      </w:pPr>
      <w:r>
        <w:rPr>
          <w:rFonts w:ascii="Times New Roman" w:hAnsi="Times New Roman" w:cs="Times New Roman"/>
          <w:sz w:val="24"/>
          <w:szCs w:val="24"/>
        </w:rPr>
        <w:tab/>
      </w:r>
    </w:p>
    <w:p w:rsidR="003F2C13" w:rsidRPr="0004397D" w:rsidRDefault="00C47702" w:rsidP="003F2C13">
      <w:pPr>
        <w:spacing w:after="0"/>
        <w:jc w:val="both"/>
        <w:rPr>
          <w:rFonts w:ascii="Times New Roman" w:hAnsi="Times New Roman" w:cs="Times New Roman"/>
          <w:sz w:val="24"/>
          <w:szCs w:val="24"/>
        </w:rPr>
      </w:pPr>
      <w:r>
        <w:rPr>
          <w:rFonts w:ascii="Times New Roman" w:hAnsi="Times New Roman" w:cs="Times New Roman"/>
          <w:sz w:val="24"/>
          <w:szCs w:val="24"/>
        </w:rPr>
        <w:tab/>
      </w:r>
    </w:p>
    <w:p w:rsidR="009129C4" w:rsidRPr="0004397D" w:rsidRDefault="009129C4" w:rsidP="009129C4">
      <w:pPr>
        <w:spacing w:after="0"/>
        <w:jc w:val="both"/>
        <w:rPr>
          <w:rFonts w:ascii="Times New Roman" w:hAnsi="Times New Roman" w:cs="Times New Roman"/>
          <w:sz w:val="24"/>
          <w:szCs w:val="24"/>
        </w:rPr>
      </w:pPr>
      <w:r w:rsidRPr="0004397D">
        <w:rPr>
          <w:rFonts w:ascii="Times New Roman" w:hAnsi="Times New Roman" w:cs="Times New Roman"/>
          <w:sz w:val="24"/>
          <w:szCs w:val="24"/>
        </w:rPr>
        <w:tab/>
      </w:r>
      <w:r w:rsidRPr="0004397D">
        <w:rPr>
          <w:rFonts w:ascii="Times New Roman" w:hAnsi="Times New Roman" w:cs="Times New Roman"/>
          <w:sz w:val="24"/>
          <w:szCs w:val="24"/>
        </w:rPr>
        <w:tab/>
      </w:r>
      <w:r w:rsidRPr="0004397D">
        <w:rPr>
          <w:rFonts w:ascii="Times New Roman" w:hAnsi="Times New Roman" w:cs="Times New Roman"/>
          <w:sz w:val="24"/>
          <w:szCs w:val="24"/>
        </w:rPr>
        <w:tab/>
      </w:r>
      <w:r w:rsidRPr="0004397D">
        <w:rPr>
          <w:rFonts w:ascii="Times New Roman" w:hAnsi="Times New Roman" w:cs="Times New Roman"/>
          <w:sz w:val="24"/>
          <w:szCs w:val="24"/>
        </w:rPr>
        <w:tab/>
      </w:r>
    </w:p>
    <w:p w:rsidR="009129C4" w:rsidRPr="0004397D" w:rsidRDefault="009129C4" w:rsidP="009129C4">
      <w:pPr>
        <w:spacing w:after="0"/>
        <w:jc w:val="both"/>
        <w:rPr>
          <w:rFonts w:ascii="Times New Roman" w:hAnsi="Times New Roman" w:cs="Times New Roman"/>
          <w:sz w:val="24"/>
          <w:szCs w:val="24"/>
        </w:rPr>
      </w:pPr>
      <w:r w:rsidRPr="0004397D">
        <w:rPr>
          <w:rFonts w:ascii="Times New Roman" w:hAnsi="Times New Roman" w:cs="Times New Roman"/>
          <w:sz w:val="24"/>
          <w:szCs w:val="24"/>
        </w:rPr>
        <w:t>………………………</w:t>
      </w:r>
      <w:r w:rsidRPr="0004397D">
        <w:rPr>
          <w:rFonts w:ascii="Times New Roman" w:hAnsi="Times New Roman" w:cs="Times New Roman"/>
          <w:sz w:val="24"/>
          <w:szCs w:val="24"/>
        </w:rPr>
        <w:tab/>
      </w:r>
      <w:r w:rsidRPr="0004397D">
        <w:rPr>
          <w:rFonts w:ascii="Times New Roman" w:hAnsi="Times New Roman" w:cs="Times New Roman"/>
          <w:sz w:val="24"/>
          <w:szCs w:val="24"/>
        </w:rPr>
        <w:tab/>
      </w:r>
      <w:r w:rsidRPr="0004397D">
        <w:rPr>
          <w:rFonts w:ascii="Times New Roman" w:hAnsi="Times New Roman" w:cs="Times New Roman"/>
          <w:sz w:val="24"/>
          <w:szCs w:val="24"/>
        </w:rPr>
        <w:tab/>
        <w:t>…………………………</w:t>
      </w:r>
    </w:p>
    <w:p w:rsidR="003F2C13" w:rsidRDefault="003F2C13" w:rsidP="009129C4">
      <w:pPr>
        <w:spacing w:after="0"/>
        <w:jc w:val="both"/>
        <w:rPr>
          <w:rFonts w:ascii="Times New Roman" w:hAnsi="Times New Roman" w:cs="Times New Roman"/>
          <w:sz w:val="24"/>
          <w:szCs w:val="24"/>
        </w:rPr>
      </w:pPr>
      <w:r>
        <w:rPr>
          <w:rFonts w:ascii="Times New Roman" w:hAnsi="Times New Roman" w:cs="Times New Roman"/>
          <w:sz w:val="24"/>
          <w:szCs w:val="24"/>
        </w:rPr>
        <w:t>Securities and Exchange Commission</w:t>
      </w:r>
      <w:r>
        <w:rPr>
          <w:rFonts w:ascii="Times New Roman" w:hAnsi="Times New Roman" w:cs="Times New Roman"/>
          <w:sz w:val="24"/>
          <w:szCs w:val="24"/>
        </w:rPr>
        <w:tab/>
        <w:t>Ghana Stock Exchange</w:t>
      </w:r>
    </w:p>
    <w:p w:rsidR="00683B59" w:rsidRDefault="003F2C13" w:rsidP="009129C4">
      <w:pPr>
        <w:spacing w:after="0"/>
        <w:jc w:val="both"/>
        <w:rPr>
          <w:rFonts w:ascii="Times New Roman" w:hAnsi="Times New Roman" w:cs="Times New Roman"/>
          <w:sz w:val="24"/>
          <w:szCs w:val="24"/>
        </w:rPr>
      </w:pPr>
      <w:r>
        <w:rPr>
          <w:rFonts w:ascii="Times New Roman" w:hAnsi="Times New Roman" w:cs="Times New Roman"/>
          <w:sz w:val="24"/>
          <w:szCs w:val="24"/>
        </w:rPr>
        <w:t>Ghana</w:t>
      </w:r>
      <w:r w:rsidR="009129C4" w:rsidRPr="0004397D">
        <w:rPr>
          <w:rFonts w:ascii="Times New Roman" w:hAnsi="Times New Roman" w:cs="Times New Roman"/>
          <w:sz w:val="24"/>
          <w:szCs w:val="24"/>
        </w:rPr>
        <w:tab/>
      </w:r>
    </w:p>
    <w:p w:rsidR="00683B59" w:rsidRDefault="00683B59" w:rsidP="009129C4">
      <w:pPr>
        <w:spacing w:after="0"/>
        <w:jc w:val="both"/>
        <w:rPr>
          <w:rFonts w:ascii="Times New Roman" w:hAnsi="Times New Roman" w:cs="Times New Roman"/>
          <w:sz w:val="24"/>
          <w:szCs w:val="24"/>
        </w:rPr>
      </w:pPr>
    </w:p>
    <w:p w:rsidR="00683B59" w:rsidRDefault="00683B59" w:rsidP="009129C4">
      <w:pPr>
        <w:spacing w:after="0"/>
        <w:jc w:val="both"/>
        <w:rPr>
          <w:rFonts w:ascii="Times New Roman" w:hAnsi="Times New Roman" w:cs="Times New Roman"/>
          <w:sz w:val="24"/>
          <w:szCs w:val="24"/>
        </w:rPr>
      </w:pPr>
    </w:p>
    <w:p w:rsidR="009129C4" w:rsidRPr="0004397D" w:rsidRDefault="009129C4" w:rsidP="009129C4">
      <w:pPr>
        <w:spacing w:after="0"/>
        <w:jc w:val="both"/>
        <w:rPr>
          <w:rFonts w:ascii="Times New Roman" w:hAnsi="Times New Roman" w:cs="Times New Roman"/>
          <w:sz w:val="24"/>
          <w:szCs w:val="24"/>
        </w:rPr>
      </w:pPr>
      <w:r w:rsidRPr="0004397D">
        <w:rPr>
          <w:rFonts w:ascii="Times New Roman" w:hAnsi="Times New Roman" w:cs="Times New Roman"/>
          <w:sz w:val="24"/>
          <w:szCs w:val="24"/>
        </w:rPr>
        <w:tab/>
      </w:r>
    </w:p>
    <w:p w:rsidR="009129C4" w:rsidRPr="0004397D" w:rsidRDefault="009129C4" w:rsidP="009129C4">
      <w:pPr>
        <w:spacing w:after="0"/>
        <w:jc w:val="both"/>
        <w:rPr>
          <w:rFonts w:ascii="Times New Roman" w:hAnsi="Times New Roman" w:cs="Times New Roman"/>
          <w:sz w:val="24"/>
          <w:szCs w:val="24"/>
        </w:rPr>
      </w:pPr>
      <w:r w:rsidRPr="0004397D">
        <w:rPr>
          <w:rFonts w:ascii="Times New Roman" w:hAnsi="Times New Roman" w:cs="Times New Roman"/>
          <w:sz w:val="24"/>
          <w:szCs w:val="24"/>
        </w:rPr>
        <w:t>………………………</w:t>
      </w:r>
      <w:r w:rsidRPr="0004397D">
        <w:rPr>
          <w:rFonts w:ascii="Times New Roman" w:hAnsi="Times New Roman" w:cs="Times New Roman"/>
          <w:sz w:val="24"/>
          <w:szCs w:val="24"/>
        </w:rPr>
        <w:tab/>
      </w:r>
      <w:r w:rsidRPr="0004397D">
        <w:rPr>
          <w:rFonts w:ascii="Times New Roman" w:hAnsi="Times New Roman" w:cs="Times New Roman"/>
          <w:sz w:val="24"/>
          <w:szCs w:val="24"/>
        </w:rPr>
        <w:tab/>
      </w:r>
      <w:r w:rsidRPr="0004397D">
        <w:rPr>
          <w:rFonts w:ascii="Times New Roman" w:hAnsi="Times New Roman" w:cs="Times New Roman"/>
          <w:sz w:val="24"/>
          <w:szCs w:val="24"/>
        </w:rPr>
        <w:tab/>
        <w:t>…………………………</w:t>
      </w:r>
    </w:p>
    <w:p w:rsidR="009129C4" w:rsidRPr="0004397D" w:rsidRDefault="00683B59" w:rsidP="009129C4">
      <w:pPr>
        <w:spacing w:after="0"/>
        <w:jc w:val="both"/>
        <w:rPr>
          <w:rFonts w:ascii="Times New Roman" w:hAnsi="Times New Roman" w:cs="Times New Roman"/>
          <w:sz w:val="24"/>
          <w:szCs w:val="24"/>
        </w:rPr>
      </w:pPr>
      <w:r>
        <w:rPr>
          <w:rFonts w:ascii="Times New Roman" w:hAnsi="Times New Roman" w:cs="Times New Roman"/>
          <w:sz w:val="24"/>
          <w:szCs w:val="24"/>
        </w:rPr>
        <w:t>Securities and Exchange Commission</w:t>
      </w:r>
      <w:r w:rsidRPr="0004397D">
        <w:rPr>
          <w:rFonts w:ascii="Times New Roman" w:hAnsi="Times New Roman" w:cs="Times New Roman"/>
          <w:sz w:val="24"/>
          <w:szCs w:val="24"/>
        </w:rPr>
        <w:t xml:space="preserve"> </w:t>
      </w:r>
      <w:r>
        <w:rPr>
          <w:rFonts w:ascii="Times New Roman" w:hAnsi="Times New Roman" w:cs="Times New Roman"/>
          <w:sz w:val="24"/>
          <w:szCs w:val="24"/>
        </w:rPr>
        <w:tab/>
      </w:r>
      <w:r w:rsidR="009129C4" w:rsidRPr="0004397D">
        <w:rPr>
          <w:rFonts w:ascii="Times New Roman" w:hAnsi="Times New Roman" w:cs="Times New Roman"/>
          <w:sz w:val="24"/>
          <w:szCs w:val="24"/>
        </w:rPr>
        <w:t>Nigeria Stock Exchange</w:t>
      </w:r>
      <w:r w:rsidR="009129C4" w:rsidRPr="0004397D">
        <w:rPr>
          <w:rFonts w:ascii="Times New Roman" w:hAnsi="Times New Roman" w:cs="Times New Roman"/>
          <w:sz w:val="24"/>
          <w:szCs w:val="24"/>
        </w:rPr>
        <w:tab/>
      </w:r>
      <w:r w:rsidR="009129C4" w:rsidRPr="0004397D">
        <w:rPr>
          <w:rFonts w:ascii="Times New Roman" w:hAnsi="Times New Roman" w:cs="Times New Roman"/>
          <w:sz w:val="24"/>
          <w:szCs w:val="24"/>
        </w:rPr>
        <w:tab/>
      </w:r>
    </w:p>
    <w:p w:rsidR="009129C4" w:rsidRDefault="00683B59" w:rsidP="009129C4">
      <w:pPr>
        <w:spacing w:after="0"/>
        <w:jc w:val="both"/>
        <w:rPr>
          <w:rFonts w:ascii="Times New Roman" w:hAnsi="Times New Roman" w:cs="Times New Roman"/>
          <w:sz w:val="24"/>
          <w:szCs w:val="24"/>
        </w:rPr>
      </w:pPr>
      <w:r>
        <w:rPr>
          <w:rFonts w:ascii="Times New Roman" w:hAnsi="Times New Roman" w:cs="Times New Roman"/>
          <w:sz w:val="24"/>
          <w:szCs w:val="24"/>
        </w:rPr>
        <w:t>Nigeria</w:t>
      </w:r>
    </w:p>
    <w:p w:rsidR="00683B59" w:rsidRDefault="00683B59" w:rsidP="009129C4">
      <w:pPr>
        <w:spacing w:after="0"/>
        <w:jc w:val="both"/>
        <w:rPr>
          <w:rFonts w:ascii="Times New Roman" w:hAnsi="Times New Roman" w:cs="Times New Roman"/>
          <w:sz w:val="24"/>
          <w:szCs w:val="24"/>
        </w:rPr>
      </w:pPr>
    </w:p>
    <w:p w:rsidR="00683B59" w:rsidRDefault="00683B59" w:rsidP="009129C4">
      <w:pPr>
        <w:spacing w:after="0"/>
        <w:jc w:val="both"/>
        <w:rPr>
          <w:rFonts w:ascii="Times New Roman" w:hAnsi="Times New Roman" w:cs="Times New Roman"/>
          <w:sz w:val="24"/>
          <w:szCs w:val="24"/>
        </w:rPr>
      </w:pPr>
    </w:p>
    <w:p w:rsidR="00683B59" w:rsidRPr="0004397D" w:rsidRDefault="00683B59" w:rsidP="009129C4">
      <w:pPr>
        <w:spacing w:after="0"/>
        <w:jc w:val="both"/>
        <w:rPr>
          <w:rFonts w:ascii="Times New Roman" w:hAnsi="Times New Roman" w:cs="Times New Roman"/>
          <w:sz w:val="24"/>
          <w:szCs w:val="24"/>
        </w:rPr>
      </w:pPr>
    </w:p>
    <w:p w:rsidR="009129C4" w:rsidRPr="0004397D" w:rsidRDefault="009129C4" w:rsidP="009129C4">
      <w:pPr>
        <w:spacing w:after="0"/>
        <w:jc w:val="both"/>
        <w:rPr>
          <w:rFonts w:ascii="Times New Roman" w:hAnsi="Times New Roman" w:cs="Times New Roman"/>
          <w:sz w:val="24"/>
          <w:szCs w:val="24"/>
        </w:rPr>
      </w:pPr>
      <w:r w:rsidRPr="0004397D">
        <w:rPr>
          <w:rFonts w:ascii="Times New Roman" w:hAnsi="Times New Roman" w:cs="Times New Roman"/>
          <w:sz w:val="24"/>
          <w:szCs w:val="24"/>
        </w:rPr>
        <w:t>………………………</w:t>
      </w:r>
      <w:r w:rsidRPr="0004397D">
        <w:rPr>
          <w:rFonts w:ascii="Times New Roman" w:hAnsi="Times New Roman" w:cs="Times New Roman"/>
          <w:sz w:val="24"/>
          <w:szCs w:val="24"/>
        </w:rPr>
        <w:tab/>
      </w:r>
      <w:r w:rsidRPr="0004397D">
        <w:rPr>
          <w:rFonts w:ascii="Times New Roman" w:hAnsi="Times New Roman" w:cs="Times New Roman"/>
          <w:sz w:val="24"/>
          <w:szCs w:val="24"/>
        </w:rPr>
        <w:tab/>
      </w:r>
      <w:r w:rsidRPr="0004397D">
        <w:rPr>
          <w:rFonts w:ascii="Times New Roman" w:hAnsi="Times New Roman" w:cs="Times New Roman"/>
          <w:sz w:val="24"/>
          <w:szCs w:val="24"/>
        </w:rPr>
        <w:tab/>
        <w:t>…………………………</w:t>
      </w:r>
    </w:p>
    <w:p w:rsidR="009129C4" w:rsidRPr="0004397D" w:rsidRDefault="00683B59" w:rsidP="009129C4">
      <w:pPr>
        <w:spacing w:after="0"/>
        <w:jc w:val="both"/>
        <w:rPr>
          <w:rFonts w:ascii="Times New Roman" w:hAnsi="Times New Roman" w:cs="Times New Roman"/>
          <w:sz w:val="24"/>
          <w:szCs w:val="24"/>
        </w:rPr>
      </w:pPr>
      <w:r>
        <w:rPr>
          <w:rFonts w:ascii="Times New Roman" w:hAnsi="Times New Roman" w:cs="Times New Roman"/>
          <w:sz w:val="24"/>
          <w:szCs w:val="24"/>
        </w:rPr>
        <w:t>Bank of Sierra Leone</w:t>
      </w:r>
      <w:r w:rsidR="009129C4" w:rsidRPr="0004397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Sierra Leone Stock Exchange</w:t>
      </w:r>
      <w:r w:rsidR="009129C4" w:rsidRPr="0004397D">
        <w:rPr>
          <w:rFonts w:ascii="Times New Roman" w:hAnsi="Times New Roman" w:cs="Times New Roman"/>
          <w:sz w:val="24"/>
          <w:szCs w:val="24"/>
        </w:rPr>
        <w:tab/>
        <w:t xml:space="preserve"> </w:t>
      </w:r>
    </w:p>
    <w:p w:rsidR="00F648F8" w:rsidRDefault="00F648F8">
      <w:pPr>
        <w:rPr>
          <w:rFonts w:ascii="Times New Roman" w:hAnsi="Times New Roman" w:cs="Times New Roman"/>
          <w:sz w:val="24"/>
          <w:szCs w:val="24"/>
        </w:rPr>
      </w:pPr>
    </w:p>
    <w:p w:rsidR="003F2C13" w:rsidRDefault="003F2C13">
      <w:pPr>
        <w:rPr>
          <w:rFonts w:ascii="Times New Roman" w:hAnsi="Times New Roman" w:cs="Times New Roman"/>
          <w:sz w:val="24"/>
          <w:szCs w:val="24"/>
        </w:rPr>
      </w:pPr>
    </w:p>
    <w:p w:rsidR="003F2C13" w:rsidRPr="0004397D" w:rsidRDefault="003F2C13">
      <w:pPr>
        <w:rPr>
          <w:rFonts w:ascii="Times New Roman" w:hAnsi="Times New Roman" w:cs="Times New Roman"/>
          <w:sz w:val="24"/>
          <w:szCs w:val="24"/>
        </w:rPr>
      </w:pPr>
    </w:p>
    <w:sectPr w:rsidR="003F2C13" w:rsidRPr="0004397D" w:rsidSect="002E7B4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C52" w:rsidRDefault="00C83C52" w:rsidP="0012248F">
      <w:pPr>
        <w:spacing w:after="0" w:line="240" w:lineRule="auto"/>
      </w:pPr>
      <w:r>
        <w:separator/>
      </w:r>
    </w:p>
  </w:endnote>
  <w:endnote w:type="continuationSeparator" w:id="0">
    <w:p w:rsidR="00C83C52" w:rsidRDefault="00C83C52" w:rsidP="00122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C52" w:rsidRDefault="00C83C52" w:rsidP="0012248F">
      <w:pPr>
        <w:spacing w:after="0" w:line="240" w:lineRule="auto"/>
      </w:pPr>
      <w:r>
        <w:separator/>
      </w:r>
    </w:p>
  </w:footnote>
  <w:footnote w:type="continuationSeparator" w:id="0">
    <w:p w:rsidR="00C83C52" w:rsidRDefault="00C83C52" w:rsidP="001224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3A6" w:rsidRDefault="00A973A6">
    <w:pPr>
      <w:pStyle w:val="Header"/>
    </w:pPr>
    <w:r>
      <w:rPr>
        <w:noProof/>
        <w:lang w:val="en-GB" w:eastAsia="en-GB"/>
      </w:rPr>
      <w:drawing>
        <wp:anchor distT="0" distB="0" distL="114300" distR="114300" simplePos="0" relativeHeight="251659264" behindDoc="0" locked="0" layoutInCell="1" allowOverlap="1" wp14:anchorId="5922BEA8" wp14:editId="24F91ACF">
          <wp:simplePos x="0" y="0"/>
          <wp:positionH relativeFrom="margin">
            <wp:posOffset>161925</wp:posOffset>
          </wp:positionH>
          <wp:positionV relativeFrom="margin">
            <wp:posOffset>-447675</wp:posOffset>
          </wp:positionV>
          <wp:extent cx="5905500" cy="1362075"/>
          <wp:effectExtent l="0" t="0" r="0" b="9525"/>
          <wp:wrapSquare wrapText="bothSides"/>
          <wp:docPr id="1" name="Picture 0" descr="About WAC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out WACMIC.jpg"/>
                  <pic:cNvPicPr/>
                </pic:nvPicPr>
                <pic:blipFill>
                  <a:blip r:embed="rId1"/>
                  <a:stretch>
                    <a:fillRect/>
                  </a:stretch>
                </pic:blipFill>
                <pic:spPr>
                  <a:xfrm>
                    <a:off x="0" y="0"/>
                    <a:ext cx="5905500" cy="1362075"/>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D4685"/>
    <w:multiLevelType w:val="hybridMultilevel"/>
    <w:tmpl w:val="1F7C60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011E10"/>
    <w:multiLevelType w:val="hybridMultilevel"/>
    <w:tmpl w:val="E704193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63555F"/>
    <w:multiLevelType w:val="hybridMultilevel"/>
    <w:tmpl w:val="C50040E8"/>
    <w:lvl w:ilvl="0" w:tplc="9906FD4A">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700258"/>
    <w:multiLevelType w:val="multilevel"/>
    <w:tmpl w:val="E4ECEE12"/>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9C4"/>
    <w:rsid w:val="00002874"/>
    <w:rsid w:val="000167BC"/>
    <w:rsid w:val="000229FA"/>
    <w:rsid w:val="00023EBB"/>
    <w:rsid w:val="000413C1"/>
    <w:rsid w:val="0004397D"/>
    <w:rsid w:val="00044E51"/>
    <w:rsid w:val="00055B68"/>
    <w:rsid w:val="000661F6"/>
    <w:rsid w:val="0007214F"/>
    <w:rsid w:val="000726E9"/>
    <w:rsid w:val="00075366"/>
    <w:rsid w:val="00082214"/>
    <w:rsid w:val="000A4CA5"/>
    <w:rsid w:val="000B683B"/>
    <w:rsid w:val="000B6949"/>
    <w:rsid w:val="000C7740"/>
    <w:rsid w:val="000E50E7"/>
    <w:rsid w:val="000F26FF"/>
    <w:rsid w:val="000F7B0F"/>
    <w:rsid w:val="0012248F"/>
    <w:rsid w:val="00141901"/>
    <w:rsid w:val="0014279F"/>
    <w:rsid w:val="00144BB0"/>
    <w:rsid w:val="00157602"/>
    <w:rsid w:val="00160E75"/>
    <w:rsid w:val="0016604F"/>
    <w:rsid w:val="001675EB"/>
    <w:rsid w:val="00191ED1"/>
    <w:rsid w:val="00195001"/>
    <w:rsid w:val="001B1197"/>
    <w:rsid w:val="001C1A71"/>
    <w:rsid w:val="001D3E15"/>
    <w:rsid w:val="00217067"/>
    <w:rsid w:val="00231779"/>
    <w:rsid w:val="00240ACF"/>
    <w:rsid w:val="00242409"/>
    <w:rsid w:val="00250840"/>
    <w:rsid w:val="0025126A"/>
    <w:rsid w:val="00264099"/>
    <w:rsid w:val="002A0AC1"/>
    <w:rsid w:val="002A57D6"/>
    <w:rsid w:val="002A5D14"/>
    <w:rsid w:val="002A630A"/>
    <w:rsid w:val="002B07FA"/>
    <w:rsid w:val="002B19DA"/>
    <w:rsid w:val="002B7917"/>
    <w:rsid w:val="002D6565"/>
    <w:rsid w:val="002D7E06"/>
    <w:rsid w:val="002E7B46"/>
    <w:rsid w:val="002F2A69"/>
    <w:rsid w:val="003122D5"/>
    <w:rsid w:val="0031348B"/>
    <w:rsid w:val="00314549"/>
    <w:rsid w:val="003242DB"/>
    <w:rsid w:val="00325391"/>
    <w:rsid w:val="0033009F"/>
    <w:rsid w:val="003357C8"/>
    <w:rsid w:val="003370FD"/>
    <w:rsid w:val="00337CBB"/>
    <w:rsid w:val="00351296"/>
    <w:rsid w:val="0036084F"/>
    <w:rsid w:val="00381A6D"/>
    <w:rsid w:val="00385E9E"/>
    <w:rsid w:val="00386D18"/>
    <w:rsid w:val="003916A7"/>
    <w:rsid w:val="003A59A8"/>
    <w:rsid w:val="003B6A62"/>
    <w:rsid w:val="003C4228"/>
    <w:rsid w:val="003F2B6E"/>
    <w:rsid w:val="003F2C13"/>
    <w:rsid w:val="003F3FAF"/>
    <w:rsid w:val="00410C6B"/>
    <w:rsid w:val="0041730C"/>
    <w:rsid w:val="00421F87"/>
    <w:rsid w:val="004227CE"/>
    <w:rsid w:val="00444E2E"/>
    <w:rsid w:val="00465834"/>
    <w:rsid w:val="00467374"/>
    <w:rsid w:val="00470D7E"/>
    <w:rsid w:val="00473F9F"/>
    <w:rsid w:val="004822FB"/>
    <w:rsid w:val="00486F72"/>
    <w:rsid w:val="0049077D"/>
    <w:rsid w:val="0049164C"/>
    <w:rsid w:val="004C164C"/>
    <w:rsid w:val="004C6E17"/>
    <w:rsid w:val="004E21FC"/>
    <w:rsid w:val="004F1752"/>
    <w:rsid w:val="004F715A"/>
    <w:rsid w:val="00501519"/>
    <w:rsid w:val="005369A4"/>
    <w:rsid w:val="00542749"/>
    <w:rsid w:val="00543A53"/>
    <w:rsid w:val="005447CB"/>
    <w:rsid w:val="00547B2D"/>
    <w:rsid w:val="0055063D"/>
    <w:rsid w:val="00551E5A"/>
    <w:rsid w:val="0055451D"/>
    <w:rsid w:val="00565157"/>
    <w:rsid w:val="00576554"/>
    <w:rsid w:val="00581F4F"/>
    <w:rsid w:val="00591359"/>
    <w:rsid w:val="005C2247"/>
    <w:rsid w:val="005E62F0"/>
    <w:rsid w:val="005E7098"/>
    <w:rsid w:val="005F33EF"/>
    <w:rsid w:val="005F70FE"/>
    <w:rsid w:val="00600012"/>
    <w:rsid w:val="006108F1"/>
    <w:rsid w:val="006157F9"/>
    <w:rsid w:val="00616CA5"/>
    <w:rsid w:val="00624E26"/>
    <w:rsid w:val="0064107A"/>
    <w:rsid w:val="00673F66"/>
    <w:rsid w:val="00683B59"/>
    <w:rsid w:val="006858D6"/>
    <w:rsid w:val="00694BC1"/>
    <w:rsid w:val="006B3595"/>
    <w:rsid w:val="006B6AD2"/>
    <w:rsid w:val="006B779D"/>
    <w:rsid w:val="006C6A77"/>
    <w:rsid w:val="006D4ED1"/>
    <w:rsid w:val="006D557A"/>
    <w:rsid w:val="006D66AB"/>
    <w:rsid w:val="006E3160"/>
    <w:rsid w:val="006E38ED"/>
    <w:rsid w:val="006E3E69"/>
    <w:rsid w:val="006F5A89"/>
    <w:rsid w:val="006F6116"/>
    <w:rsid w:val="007039BD"/>
    <w:rsid w:val="00706D21"/>
    <w:rsid w:val="00711D65"/>
    <w:rsid w:val="00741124"/>
    <w:rsid w:val="007430AB"/>
    <w:rsid w:val="00762B36"/>
    <w:rsid w:val="00795C94"/>
    <w:rsid w:val="007B03E3"/>
    <w:rsid w:val="007C01CC"/>
    <w:rsid w:val="007C784A"/>
    <w:rsid w:val="007D2130"/>
    <w:rsid w:val="007D37FA"/>
    <w:rsid w:val="007E2E16"/>
    <w:rsid w:val="008063D0"/>
    <w:rsid w:val="00817A99"/>
    <w:rsid w:val="008371F4"/>
    <w:rsid w:val="00841BE3"/>
    <w:rsid w:val="00846467"/>
    <w:rsid w:val="00847306"/>
    <w:rsid w:val="008738DC"/>
    <w:rsid w:val="008869FE"/>
    <w:rsid w:val="00887EE7"/>
    <w:rsid w:val="00890E6F"/>
    <w:rsid w:val="00891B8F"/>
    <w:rsid w:val="008922EF"/>
    <w:rsid w:val="00893A60"/>
    <w:rsid w:val="0089563A"/>
    <w:rsid w:val="008B2605"/>
    <w:rsid w:val="008C372F"/>
    <w:rsid w:val="008D1C62"/>
    <w:rsid w:val="008E6D9E"/>
    <w:rsid w:val="008F0D95"/>
    <w:rsid w:val="008F261E"/>
    <w:rsid w:val="009056C6"/>
    <w:rsid w:val="009104FB"/>
    <w:rsid w:val="009129C4"/>
    <w:rsid w:val="00955C4A"/>
    <w:rsid w:val="00967C94"/>
    <w:rsid w:val="0097176D"/>
    <w:rsid w:val="009A40E8"/>
    <w:rsid w:val="009B3DF0"/>
    <w:rsid w:val="009C41F8"/>
    <w:rsid w:val="009C4A56"/>
    <w:rsid w:val="009D0CDD"/>
    <w:rsid w:val="009D7875"/>
    <w:rsid w:val="009E7FF8"/>
    <w:rsid w:val="009F028C"/>
    <w:rsid w:val="009F0835"/>
    <w:rsid w:val="009F7BB5"/>
    <w:rsid w:val="00A0436C"/>
    <w:rsid w:val="00A33388"/>
    <w:rsid w:val="00A339DF"/>
    <w:rsid w:val="00A34EA3"/>
    <w:rsid w:val="00A369CB"/>
    <w:rsid w:val="00A80EDD"/>
    <w:rsid w:val="00A82F0E"/>
    <w:rsid w:val="00A83A38"/>
    <w:rsid w:val="00A90C5A"/>
    <w:rsid w:val="00A92588"/>
    <w:rsid w:val="00A973A6"/>
    <w:rsid w:val="00AA0267"/>
    <w:rsid w:val="00AC2201"/>
    <w:rsid w:val="00AE33D7"/>
    <w:rsid w:val="00AE42BC"/>
    <w:rsid w:val="00AE5D44"/>
    <w:rsid w:val="00B32DDD"/>
    <w:rsid w:val="00B42A2E"/>
    <w:rsid w:val="00B539A3"/>
    <w:rsid w:val="00B55AFF"/>
    <w:rsid w:val="00B77723"/>
    <w:rsid w:val="00B879E2"/>
    <w:rsid w:val="00B9202E"/>
    <w:rsid w:val="00BB3823"/>
    <w:rsid w:val="00BC5178"/>
    <w:rsid w:val="00BD4DFE"/>
    <w:rsid w:val="00BE5596"/>
    <w:rsid w:val="00BE754C"/>
    <w:rsid w:val="00BF68A8"/>
    <w:rsid w:val="00C00B7C"/>
    <w:rsid w:val="00C16346"/>
    <w:rsid w:val="00C310A4"/>
    <w:rsid w:val="00C4303C"/>
    <w:rsid w:val="00C47621"/>
    <w:rsid w:val="00C47702"/>
    <w:rsid w:val="00C51438"/>
    <w:rsid w:val="00C604AC"/>
    <w:rsid w:val="00C75E22"/>
    <w:rsid w:val="00C83C52"/>
    <w:rsid w:val="00CA03A3"/>
    <w:rsid w:val="00CB0FD3"/>
    <w:rsid w:val="00CB29A3"/>
    <w:rsid w:val="00CB7698"/>
    <w:rsid w:val="00CC5050"/>
    <w:rsid w:val="00CE7451"/>
    <w:rsid w:val="00CF334E"/>
    <w:rsid w:val="00CF7028"/>
    <w:rsid w:val="00D13802"/>
    <w:rsid w:val="00D171DF"/>
    <w:rsid w:val="00D24677"/>
    <w:rsid w:val="00D37380"/>
    <w:rsid w:val="00D43050"/>
    <w:rsid w:val="00D4328C"/>
    <w:rsid w:val="00D47215"/>
    <w:rsid w:val="00D47DF9"/>
    <w:rsid w:val="00D520E2"/>
    <w:rsid w:val="00D64E60"/>
    <w:rsid w:val="00D81B17"/>
    <w:rsid w:val="00D92631"/>
    <w:rsid w:val="00D93534"/>
    <w:rsid w:val="00DC0711"/>
    <w:rsid w:val="00DC7171"/>
    <w:rsid w:val="00DD28FF"/>
    <w:rsid w:val="00DD4194"/>
    <w:rsid w:val="00DE57DB"/>
    <w:rsid w:val="00E06A8B"/>
    <w:rsid w:val="00E431EE"/>
    <w:rsid w:val="00E57BB8"/>
    <w:rsid w:val="00E94EF0"/>
    <w:rsid w:val="00EA15E9"/>
    <w:rsid w:val="00EA4C44"/>
    <w:rsid w:val="00EC1EBA"/>
    <w:rsid w:val="00ED2BE9"/>
    <w:rsid w:val="00ED386F"/>
    <w:rsid w:val="00EF3295"/>
    <w:rsid w:val="00EF3839"/>
    <w:rsid w:val="00F049CD"/>
    <w:rsid w:val="00F065CE"/>
    <w:rsid w:val="00F217C9"/>
    <w:rsid w:val="00F30812"/>
    <w:rsid w:val="00F3534B"/>
    <w:rsid w:val="00F46098"/>
    <w:rsid w:val="00F46162"/>
    <w:rsid w:val="00F540AB"/>
    <w:rsid w:val="00F55733"/>
    <w:rsid w:val="00F60DF8"/>
    <w:rsid w:val="00F60F83"/>
    <w:rsid w:val="00F648F8"/>
    <w:rsid w:val="00F665D4"/>
    <w:rsid w:val="00F90A2E"/>
    <w:rsid w:val="00F97137"/>
    <w:rsid w:val="00FB1E6D"/>
    <w:rsid w:val="00FB4017"/>
    <w:rsid w:val="00FB675F"/>
    <w:rsid w:val="00FD5A54"/>
    <w:rsid w:val="00FD7397"/>
    <w:rsid w:val="00FE495A"/>
    <w:rsid w:val="00FF7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9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9C4"/>
    <w:pPr>
      <w:ind w:left="720"/>
      <w:contextualSpacing/>
    </w:pPr>
  </w:style>
  <w:style w:type="paragraph" w:styleId="Header">
    <w:name w:val="header"/>
    <w:basedOn w:val="Normal"/>
    <w:link w:val="HeaderChar"/>
    <w:uiPriority w:val="99"/>
    <w:unhideWhenUsed/>
    <w:rsid w:val="00122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48F"/>
  </w:style>
  <w:style w:type="paragraph" w:styleId="Footer">
    <w:name w:val="footer"/>
    <w:basedOn w:val="Normal"/>
    <w:link w:val="FooterChar"/>
    <w:uiPriority w:val="99"/>
    <w:unhideWhenUsed/>
    <w:rsid w:val="00122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48F"/>
  </w:style>
  <w:style w:type="paragraph" w:styleId="BalloonText">
    <w:name w:val="Balloon Text"/>
    <w:basedOn w:val="Normal"/>
    <w:link w:val="BalloonTextChar"/>
    <w:uiPriority w:val="99"/>
    <w:semiHidden/>
    <w:unhideWhenUsed/>
    <w:rsid w:val="002E7B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B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9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9C4"/>
    <w:pPr>
      <w:ind w:left="720"/>
      <w:contextualSpacing/>
    </w:pPr>
  </w:style>
  <w:style w:type="paragraph" w:styleId="Header">
    <w:name w:val="header"/>
    <w:basedOn w:val="Normal"/>
    <w:link w:val="HeaderChar"/>
    <w:uiPriority w:val="99"/>
    <w:unhideWhenUsed/>
    <w:rsid w:val="00122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48F"/>
  </w:style>
  <w:style w:type="paragraph" w:styleId="Footer">
    <w:name w:val="footer"/>
    <w:basedOn w:val="Normal"/>
    <w:link w:val="FooterChar"/>
    <w:uiPriority w:val="99"/>
    <w:unhideWhenUsed/>
    <w:rsid w:val="00122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48F"/>
  </w:style>
  <w:style w:type="paragraph" w:styleId="BalloonText">
    <w:name w:val="Balloon Text"/>
    <w:basedOn w:val="Normal"/>
    <w:link w:val="BalloonTextChar"/>
    <w:uiPriority w:val="99"/>
    <w:semiHidden/>
    <w:unhideWhenUsed/>
    <w:rsid w:val="002E7B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B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BA59C-EC2D-432E-816F-76989682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945</Words>
  <Characters>4531</Characters>
  <Application>Microsoft Office Word</Application>
  <DocSecurity>0</DocSecurity>
  <Lines>283</Lines>
  <Paragraphs>238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UWEMNA</dc:creator>
  <cp:lastModifiedBy>Herbie Skeete</cp:lastModifiedBy>
  <cp:revision>2</cp:revision>
  <dcterms:created xsi:type="dcterms:W3CDTF">2014-04-03T12:33:00Z</dcterms:created>
  <dcterms:modified xsi:type="dcterms:W3CDTF">2014-04-03T12:33:00Z</dcterms:modified>
</cp:coreProperties>
</file>